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6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3"/>
        <w:gridCol w:w="2758"/>
        <w:gridCol w:w="1116"/>
        <w:gridCol w:w="1938"/>
        <w:gridCol w:w="1304"/>
        <w:gridCol w:w="1685"/>
        <w:gridCol w:w="1465"/>
        <w:gridCol w:w="1050"/>
        <w:gridCol w:w="4121"/>
      </w:tblGrid>
      <w:tr w14:paraId="51F79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jc w:val="center"/>
        </w:trPr>
        <w:tc>
          <w:tcPr>
            <w:tcW w:w="16140" w:type="dxa"/>
            <w:gridSpan w:val="9"/>
            <w:tcBorders>
              <w:top w:val="nil"/>
              <w:left w:val="nil"/>
              <w:bottom w:val="nil"/>
              <w:right w:val="nil"/>
            </w:tcBorders>
            <w:shd w:val="clear" w:color="auto" w:fill="auto"/>
            <w:noWrap/>
            <w:vAlign w:val="center"/>
          </w:tcPr>
          <w:p w14:paraId="47C87A7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Style w:val="7"/>
                <w:rFonts w:eastAsia="宋体"/>
                <w:sz w:val="28"/>
                <w:szCs w:val="28"/>
                <w:lang w:val="en-US" w:eastAsia="zh-CN" w:bidi="ar"/>
              </w:rPr>
              <w:t>2025</w:t>
            </w:r>
            <w:r>
              <w:rPr>
                <w:rStyle w:val="8"/>
                <w:sz w:val="28"/>
                <w:szCs w:val="28"/>
                <w:lang w:val="en-US" w:eastAsia="zh-CN" w:bidi="ar"/>
              </w:rPr>
              <w:t>年秋校际联盟混合式跨专业选修课汇总表</w:t>
            </w:r>
          </w:p>
        </w:tc>
      </w:tr>
      <w:tr w14:paraId="70209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6DB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Style w:val="8"/>
                <w:lang w:val="en-US" w:eastAsia="zh-CN" w:bidi="ar"/>
              </w:rPr>
              <w:t>序号</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429D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Style w:val="8"/>
                <w:lang w:val="en-US" w:eastAsia="zh-CN" w:bidi="ar"/>
              </w:rPr>
              <w:t>课程名称</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FD4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Style w:val="8"/>
                <w:lang w:val="en-US" w:eastAsia="zh-CN" w:bidi="ar"/>
              </w:rPr>
              <w:t>学时</w:t>
            </w:r>
            <w:r>
              <w:rPr>
                <w:rStyle w:val="7"/>
                <w:rFonts w:eastAsia="宋体"/>
                <w:lang w:val="en-US" w:eastAsia="zh-CN" w:bidi="ar"/>
              </w:rPr>
              <w:t>/</w:t>
            </w:r>
            <w:r>
              <w:rPr>
                <w:rStyle w:val="8"/>
                <w:lang w:val="en-US" w:eastAsia="zh-CN" w:bidi="ar"/>
              </w:rPr>
              <w:t>学分</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313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Style w:val="8"/>
                <w:lang w:val="en-US" w:eastAsia="zh-CN" w:bidi="ar"/>
              </w:rPr>
              <w:t>主讲人及职称</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71D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Style w:val="8"/>
                <w:lang w:val="en-US" w:eastAsia="zh-CN" w:bidi="ar"/>
              </w:rPr>
              <w:t>课程</w:t>
            </w:r>
            <w:r>
              <w:rPr>
                <w:rStyle w:val="7"/>
                <w:rFonts w:eastAsia="宋体"/>
                <w:lang w:val="en-US" w:eastAsia="zh-CN" w:bidi="ar"/>
              </w:rPr>
              <w:t>QQ</w:t>
            </w:r>
            <w:r>
              <w:rPr>
                <w:rStyle w:val="8"/>
                <w:lang w:val="en-US" w:eastAsia="zh-CN" w:bidi="ar"/>
              </w:rPr>
              <w:t>群</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E22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Style w:val="8"/>
                <w:lang w:val="en-US" w:eastAsia="zh-CN" w:bidi="ar"/>
              </w:rPr>
              <w:t>开课平台</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0843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Style w:val="8"/>
                <w:lang w:val="en-US" w:eastAsia="zh-CN" w:bidi="ar"/>
              </w:rPr>
              <w:t>初步开课时间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3F7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Style w:val="8"/>
                <w:lang w:val="en-US" w:eastAsia="zh-CN" w:bidi="ar"/>
              </w:rPr>
              <w:t>开课学校</w:t>
            </w:r>
          </w:p>
        </w:tc>
        <w:tc>
          <w:tcPr>
            <w:tcW w:w="4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9C705">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0"/>
                <w:szCs w:val="20"/>
                <w:u w:val="none"/>
              </w:rPr>
            </w:pPr>
            <w:r>
              <w:rPr>
                <w:rStyle w:val="9"/>
                <w:color w:val="auto"/>
                <w:lang w:val="en-US" w:eastAsia="zh-CN" w:bidi="ar"/>
              </w:rPr>
              <w:t>课程类别</w:t>
            </w:r>
          </w:p>
        </w:tc>
      </w:tr>
      <w:tr w14:paraId="78C73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03" w:type="dxa"/>
            <w:tcBorders>
              <w:top w:val="nil"/>
              <w:left w:val="single" w:color="000000" w:sz="8" w:space="0"/>
              <w:bottom w:val="single" w:color="000000" w:sz="8" w:space="0"/>
              <w:right w:val="single" w:color="000000" w:sz="8" w:space="0"/>
            </w:tcBorders>
            <w:shd w:val="clear" w:color="auto" w:fill="auto"/>
            <w:vAlign w:val="center"/>
          </w:tcPr>
          <w:p w14:paraId="0275017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758" w:type="dxa"/>
            <w:tcBorders>
              <w:top w:val="nil"/>
              <w:left w:val="single" w:color="000000" w:sz="8" w:space="0"/>
              <w:bottom w:val="single" w:color="000000" w:sz="8" w:space="0"/>
              <w:right w:val="single" w:color="000000" w:sz="8" w:space="0"/>
            </w:tcBorders>
            <w:shd w:val="clear" w:color="auto" w:fill="auto"/>
            <w:noWrap/>
            <w:vAlign w:val="center"/>
          </w:tcPr>
          <w:p w14:paraId="2865828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0"/>
                <w:lang w:val="en-US" w:eastAsia="zh-CN" w:bidi="ar"/>
              </w:rPr>
              <w:t>水利景观与建筑美学</w:t>
            </w:r>
          </w:p>
        </w:tc>
        <w:tc>
          <w:tcPr>
            <w:tcW w:w="1116" w:type="dxa"/>
            <w:tcBorders>
              <w:top w:val="nil"/>
              <w:left w:val="single" w:color="000000" w:sz="8" w:space="0"/>
              <w:bottom w:val="single" w:color="000000" w:sz="8" w:space="0"/>
              <w:right w:val="single" w:color="000000" w:sz="8" w:space="0"/>
            </w:tcBorders>
            <w:shd w:val="clear" w:color="auto" w:fill="auto"/>
            <w:vAlign w:val="center"/>
          </w:tcPr>
          <w:p w14:paraId="2C0E6BD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16/1</w:t>
            </w:r>
          </w:p>
        </w:tc>
        <w:tc>
          <w:tcPr>
            <w:tcW w:w="1938" w:type="dxa"/>
            <w:tcBorders>
              <w:top w:val="nil"/>
              <w:left w:val="single" w:color="000000" w:sz="8" w:space="0"/>
              <w:bottom w:val="single" w:color="000000" w:sz="8" w:space="0"/>
              <w:right w:val="single" w:color="000000" w:sz="8" w:space="0"/>
            </w:tcBorders>
            <w:shd w:val="clear" w:color="auto" w:fill="auto"/>
            <w:vAlign w:val="center"/>
          </w:tcPr>
          <w:p w14:paraId="1477AC7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0"/>
                <w:lang w:val="en-US" w:eastAsia="zh-CN" w:bidi="ar"/>
              </w:rPr>
              <w:t>卢漫</w:t>
            </w:r>
            <w:r>
              <w:rPr>
                <w:rStyle w:val="11"/>
                <w:rFonts w:eastAsia="宋体"/>
                <w:lang w:val="en-US" w:eastAsia="zh-CN" w:bidi="ar"/>
              </w:rPr>
              <w:t xml:space="preserve"> </w:t>
            </w:r>
            <w:r>
              <w:rPr>
                <w:rStyle w:val="10"/>
                <w:lang w:val="en-US" w:eastAsia="zh-CN" w:bidi="ar"/>
              </w:rPr>
              <w:t>副教授</w:t>
            </w:r>
          </w:p>
        </w:tc>
        <w:tc>
          <w:tcPr>
            <w:tcW w:w="1304" w:type="dxa"/>
            <w:tcBorders>
              <w:top w:val="nil"/>
              <w:left w:val="single" w:color="000000" w:sz="8" w:space="0"/>
              <w:bottom w:val="single" w:color="000000" w:sz="8" w:space="0"/>
              <w:right w:val="single" w:color="000000" w:sz="8" w:space="0"/>
            </w:tcBorders>
            <w:shd w:val="clear" w:color="auto" w:fill="auto"/>
            <w:vAlign w:val="center"/>
          </w:tcPr>
          <w:p w14:paraId="32CB5B8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131874736</w:t>
            </w:r>
          </w:p>
        </w:tc>
        <w:tc>
          <w:tcPr>
            <w:tcW w:w="1685" w:type="dxa"/>
            <w:tcBorders>
              <w:top w:val="nil"/>
              <w:left w:val="single" w:color="000000" w:sz="8" w:space="0"/>
              <w:bottom w:val="single" w:color="000000" w:sz="8" w:space="0"/>
              <w:right w:val="single" w:color="000000" w:sz="8" w:space="0"/>
            </w:tcBorders>
            <w:shd w:val="clear" w:color="auto" w:fill="auto"/>
            <w:vAlign w:val="center"/>
          </w:tcPr>
          <w:p w14:paraId="004D930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超星学习通</w:t>
            </w:r>
          </w:p>
        </w:tc>
        <w:tc>
          <w:tcPr>
            <w:tcW w:w="1465" w:type="dxa"/>
            <w:tcBorders>
              <w:top w:val="nil"/>
              <w:left w:val="single" w:color="000000" w:sz="8" w:space="0"/>
              <w:bottom w:val="single" w:color="000000" w:sz="8" w:space="0"/>
              <w:right w:val="single" w:color="000000" w:sz="8" w:space="0"/>
            </w:tcBorders>
            <w:shd w:val="clear" w:color="auto" w:fill="auto"/>
            <w:vAlign w:val="center"/>
          </w:tcPr>
          <w:p w14:paraId="6AD18E2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10.7-12.7</w:t>
            </w:r>
          </w:p>
        </w:tc>
        <w:tc>
          <w:tcPr>
            <w:tcW w:w="1050" w:type="dxa"/>
            <w:tcBorders>
              <w:top w:val="nil"/>
              <w:left w:val="single" w:color="000000" w:sz="8" w:space="0"/>
              <w:bottom w:val="single" w:color="000000" w:sz="8" w:space="0"/>
              <w:right w:val="single" w:color="000000" w:sz="8" w:space="0"/>
            </w:tcBorders>
            <w:shd w:val="clear" w:color="auto" w:fill="auto"/>
            <w:vAlign w:val="center"/>
          </w:tcPr>
          <w:p w14:paraId="1F695FF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河海</w:t>
            </w:r>
          </w:p>
        </w:tc>
        <w:tc>
          <w:tcPr>
            <w:tcW w:w="4121" w:type="dxa"/>
            <w:tcBorders>
              <w:top w:val="nil"/>
              <w:left w:val="single" w:color="000000" w:sz="8" w:space="0"/>
              <w:bottom w:val="single" w:color="000000" w:sz="8" w:space="0"/>
              <w:right w:val="single" w:color="000000" w:sz="8" w:space="0"/>
            </w:tcBorders>
            <w:shd w:val="clear" w:color="auto" w:fill="auto"/>
            <w:noWrap/>
            <w:vAlign w:val="center"/>
          </w:tcPr>
          <w:p w14:paraId="718418B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0"/>
                <w:lang w:val="en-US" w:eastAsia="zh-CN" w:bidi="ar"/>
              </w:rPr>
              <w:t>公共选修课</w:t>
            </w:r>
            <w:r>
              <w:rPr>
                <w:rStyle w:val="11"/>
                <w:rFonts w:eastAsia="宋体"/>
                <w:lang w:val="en-US" w:eastAsia="zh-CN" w:bidi="ar"/>
              </w:rPr>
              <w:t>C</w:t>
            </w:r>
            <w:r>
              <w:rPr>
                <w:rStyle w:val="10"/>
                <w:lang w:val="en-US" w:eastAsia="zh-CN" w:bidi="ar"/>
              </w:rPr>
              <w:t>类（艺术、体育）</w:t>
            </w:r>
          </w:p>
        </w:tc>
      </w:tr>
      <w:tr w14:paraId="3688C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3" w:type="dxa"/>
            <w:tcBorders>
              <w:top w:val="nil"/>
              <w:left w:val="single" w:color="000000" w:sz="8" w:space="0"/>
              <w:bottom w:val="single" w:color="000000" w:sz="8" w:space="0"/>
              <w:right w:val="single" w:color="000000" w:sz="8" w:space="0"/>
            </w:tcBorders>
            <w:shd w:val="clear" w:color="auto" w:fill="auto"/>
            <w:vAlign w:val="center"/>
          </w:tcPr>
          <w:p w14:paraId="7D855670">
            <w:pPr>
              <w:keepNext w:val="0"/>
              <w:keepLines w:val="0"/>
              <w:widowControl/>
              <w:suppressLineNumbers w:val="0"/>
              <w:jc w:val="center"/>
              <w:textAlignment w:val="center"/>
              <w:rPr>
                <w:rFonts w:hint="eastAsia"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2</w:t>
            </w:r>
          </w:p>
        </w:tc>
        <w:tc>
          <w:tcPr>
            <w:tcW w:w="2758" w:type="dxa"/>
            <w:tcBorders>
              <w:top w:val="nil"/>
              <w:left w:val="single" w:color="000000" w:sz="8" w:space="0"/>
              <w:bottom w:val="single" w:color="000000" w:sz="8" w:space="0"/>
              <w:right w:val="single" w:color="000000" w:sz="8" w:space="0"/>
            </w:tcBorders>
            <w:shd w:val="clear" w:color="auto" w:fill="auto"/>
            <w:noWrap/>
            <w:vAlign w:val="center"/>
          </w:tcPr>
          <w:p w14:paraId="7C506B4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0"/>
                <w:lang w:val="en-US" w:eastAsia="zh-CN" w:bidi="ar"/>
              </w:rPr>
              <w:t>哲学智慧与生命教育</w:t>
            </w:r>
          </w:p>
        </w:tc>
        <w:tc>
          <w:tcPr>
            <w:tcW w:w="1116" w:type="dxa"/>
            <w:tcBorders>
              <w:top w:val="nil"/>
              <w:left w:val="single" w:color="000000" w:sz="8" w:space="0"/>
              <w:bottom w:val="single" w:color="000000" w:sz="8" w:space="0"/>
              <w:right w:val="single" w:color="000000" w:sz="8" w:space="0"/>
            </w:tcBorders>
            <w:shd w:val="clear" w:color="auto" w:fill="auto"/>
            <w:vAlign w:val="center"/>
          </w:tcPr>
          <w:p w14:paraId="715CD2B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16/1</w:t>
            </w:r>
          </w:p>
        </w:tc>
        <w:tc>
          <w:tcPr>
            <w:tcW w:w="1938" w:type="dxa"/>
            <w:tcBorders>
              <w:top w:val="nil"/>
              <w:left w:val="single" w:color="000000" w:sz="8" w:space="0"/>
              <w:bottom w:val="single" w:color="000000" w:sz="8" w:space="0"/>
              <w:right w:val="single" w:color="000000" w:sz="8" w:space="0"/>
            </w:tcBorders>
            <w:shd w:val="clear" w:color="auto" w:fill="auto"/>
            <w:vAlign w:val="center"/>
          </w:tcPr>
          <w:p w14:paraId="05BA783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0"/>
                <w:lang w:val="en-US" w:eastAsia="zh-CN" w:bidi="ar"/>
              </w:rPr>
              <w:t>郑黎明</w:t>
            </w:r>
          </w:p>
        </w:tc>
        <w:tc>
          <w:tcPr>
            <w:tcW w:w="1304" w:type="dxa"/>
            <w:tcBorders>
              <w:top w:val="nil"/>
              <w:left w:val="single" w:color="000000" w:sz="8" w:space="0"/>
              <w:bottom w:val="single" w:color="000000" w:sz="8" w:space="0"/>
              <w:right w:val="single" w:color="000000" w:sz="8" w:space="0"/>
            </w:tcBorders>
            <w:shd w:val="clear" w:color="auto" w:fill="auto"/>
            <w:vAlign w:val="center"/>
          </w:tcPr>
          <w:p w14:paraId="3483841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369649098</w:t>
            </w:r>
          </w:p>
        </w:tc>
        <w:tc>
          <w:tcPr>
            <w:tcW w:w="1685" w:type="dxa"/>
            <w:tcBorders>
              <w:top w:val="nil"/>
              <w:left w:val="single" w:color="000000" w:sz="8" w:space="0"/>
              <w:bottom w:val="single" w:color="000000" w:sz="8" w:space="0"/>
              <w:right w:val="single" w:color="000000" w:sz="8" w:space="0"/>
            </w:tcBorders>
            <w:shd w:val="clear" w:color="auto" w:fill="auto"/>
            <w:vAlign w:val="center"/>
          </w:tcPr>
          <w:p w14:paraId="279131A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中国大学</w:t>
            </w:r>
            <w:r>
              <w:rPr>
                <w:rStyle w:val="13"/>
                <w:rFonts w:eastAsia="宋体"/>
                <w:lang w:val="en-US" w:eastAsia="zh-CN" w:bidi="ar"/>
              </w:rPr>
              <w:t>MOOC</w:t>
            </w:r>
          </w:p>
        </w:tc>
        <w:tc>
          <w:tcPr>
            <w:tcW w:w="1465" w:type="dxa"/>
            <w:tcBorders>
              <w:top w:val="nil"/>
              <w:left w:val="single" w:color="000000" w:sz="8" w:space="0"/>
              <w:bottom w:val="single" w:color="000000" w:sz="8" w:space="0"/>
              <w:right w:val="single" w:color="000000" w:sz="8" w:space="0"/>
            </w:tcBorders>
            <w:shd w:val="clear" w:color="auto" w:fill="auto"/>
            <w:vAlign w:val="center"/>
          </w:tcPr>
          <w:p w14:paraId="6BC7BFE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10.7-12.7</w:t>
            </w:r>
          </w:p>
        </w:tc>
        <w:tc>
          <w:tcPr>
            <w:tcW w:w="1050" w:type="dxa"/>
            <w:tcBorders>
              <w:top w:val="nil"/>
              <w:left w:val="single" w:color="000000" w:sz="8" w:space="0"/>
              <w:bottom w:val="single" w:color="000000" w:sz="8" w:space="0"/>
              <w:right w:val="single" w:color="000000" w:sz="8" w:space="0"/>
            </w:tcBorders>
            <w:shd w:val="clear" w:color="auto" w:fill="auto"/>
            <w:vAlign w:val="center"/>
          </w:tcPr>
          <w:p w14:paraId="5CDCF85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河海</w:t>
            </w:r>
          </w:p>
        </w:tc>
        <w:tc>
          <w:tcPr>
            <w:tcW w:w="4121" w:type="dxa"/>
            <w:tcBorders>
              <w:top w:val="nil"/>
              <w:left w:val="single" w:color="000000" w:sz="8" w:space="0"/>
              <w:bottom w:val="single" w:color="000000" w:sz="8" w:space="0"/>
              <w:right w:val="single" w:color="000000" w:sz="8" w:space="0"/>
            </w:tcBorders>
            <w:shd w:val="clear" w:color="auto" w:fill="auto"/>
            <w:noWrap/>
            <w:vAlign w:val="center"/>
          </w:tcPr>
          <w:p w14:paraId="606A330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0"/>
                <w:lang w:val="en-US" w:eastAsia="zh-CN" w:bidi="ar"/>
              </w:rPr>
              <w:t>公共选修课</w:t>
            </w:r>
            <w:r>
              <w:rPr>
                <w:rStyle w:val="11"/>
                <w:rFonts w:eastAsia="宋体"/>
                <w:lang w:val="en-US" w:eastAsia="zh-CN" w:bidi="ar"/>
              </w:rPr>
              <w:t>A</w:t>
            </w:r>
            <w:r>
              <w:rPr>
                <w:rStyle w:val="10"/>
                <w:lang w:val="en-US" w:eastAsia="zh-CN" w:bidi="ar"/>
              </w:rPr>
              <w:t>类（人文社科）</w:t>
            </w:r>
          </w:p>
        </w:tc>
      </w:tr>
      <w:tr w14:paraId="58EFE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3" w:type="dxa"/>
            <w:tcBorders>
              <w:top w:val="nil"/>
              <w:left w:val="single" w:color="000000" w:sz="8" w:space="0"/>
              <w:bottom w:val="single" w:color="000000" w:sz="8" w:space="0"/>
              <w:right w:val="single" w:color="000000" w:sz="8" w:space="0"/>
            </w:tcBorders>
            <w:shd w:val="clear" w:color="auto" w:fill="auto"/>
            <w:vAlign w:val="center"/>
          </w:tcPr>
          <w:p w14:paraId="4C1B85F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kern w:val="0"/>
                <w:sz w:val="18"/>
                <w:szCs w:val="18"/>
                <w:u w:val="none"/>
                <w:lang w:val="en-US" w:eastAsia="zh-CN" w:bidi="ar"/>
              </w:rPr>
              <w:t>3</w:t>
            </w:r>
          </w:p>
        </w:tc>
        <w:tc>
          <w:tcPr>
            <w:tcW w:w="2758" w:type="dxa"/>
            <w:tcBorders>
              <w:top w:val="nil"/>
              <w:left w:val="single" w:color="000000" w:sz="8" w:space="0"/>
              <w:bottom w:val="single" w:color="000000" w:sz="8" w:space="0"/>
              <w:right w:val="single" w:color="000000" w:sz="8" w:space="0"/>
            </w:tcBorders>
            <w:shd w:val="clear" w:color="auto" w:fill="auto"/>
            <w:noWrap/>
            <w:vAlign w:val="center"/>
          </w:tcPr>
          <w:p w14:paraId="6120B9F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航天、人文与艺术</w:t>
            </w:r>
          </w:p>
        </w:tc>
        <w:tc>
          <w:tcPr>
            <w:tcW w:w="1116" w:type="dxa"/>
            <w:tcBorders>
              <w:top w:val="nil"/>
              <w:left w:val="single" w:color="000000" w:sz="8" w:space="0"/>
              <w:bottom w:val="single" w:color="000000" w:sz="8" w:space="0"/>
              <w:right w:val="single" w:color="000000" w:sz="8" w:space="0"/>
            </w:tcBorders>
            <w:shd w:val="clear" w:color="auto" w:fill="auto"/>
            <w:vAlign w:val="center"/>
          </w:tcPr>
          <w:p w14:paraId="72F6401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16/1</w:t>
            </w:r>
          </w:p>
        </w:tc>
        <w:tc>
          <w:tcPr>
            <w:tcW w:w="1938" w:type="dxa"/>
            <w:tcBorders>
              <w:top w:val="nil"/>
              <w:left w:val="single" w:color="000000" w:sz="8" w:space="0"/>
              <w:bottom w:val="single" w:color="000000" w:sz="8" w:space="0"/>
              <w:right w:val="single" w:color="000000" w:sz="8" w:space="0"/>
            </w:tcBorders>
            <w:shd w:val="clear" w:color="auto" w:fill="auto"/>
            <w:vAlign w:val="center"/>
          </w:tcPr>
          <w:p w14:paraId="064DABA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闻新</w:t>
            </w:r>
            <w:r>
              <w:rPr>
                <w:rStyle w:val="13"/>
                <w:rFonts w:eastAsia="宋体"/>
                <w:lang w:val="en-US" w:eastAsia="zh-CN" w:bidi="ar"/>
              </w:rPr>
              <w:t xml:space="preserve"> </w:t>
            </w:r>
            <w:r>
              <w:rPr>
                <w:rStyle w:val="12"/>
                <w:lang w:val="en-US" w:eastAsia="zh-CN" w:bidi="ar"/>
              </w:rPr>
              <w:t>教授</w:t>
            </w:r>
          </w:p>
        </w:tc>
        <w:tc>
          <w:tcPr>
            <w:tcW w:w="1304" w:type="dxa"/>
            <w:tcBorders>
              <w:top w:val="nil"/>
              <w:left w:val="single" w:color="000000" w:sz="8" w:space="0"/>
              <w:bottom w:val="single" w:color="000000" w:sz="8" w:space="0"/>
              <w:right w:val="single" w:color="000000" w:sz="8" w:space="0"/>
            </w:tcBorders>
            <w:shd w:val="clear" w:color="auto" w:fill="auto"/>
            <w:vAlign w:val="center"/>
          </w:tcPr>
          <w:p w14:paraId="773A25E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539565213</w:t>
            </w:r>
          </w:p>
        </w:tc>
        <w:tc>
          <w:tcPr>
            <w:tcW w:w="1685" w:type="dxa"/>
            <w:tcBorders>
              <w:top w:val="nil"/>
              <w:left w:val="single" w:color="000000" w:sz="8" w:space="0"/>
              <w:bottom w:val="single" w:color="000000" w:sz="8" w:space="0"/>
              <w:right w:val="single" w:color="000000" w:sz="8" w:space="0"/>
            </w:tcBorders>
            <w:shd w:val="clear" w:color="auto" w:fill="auto"/>
            <w:vAlign w:val="center"/>
          </w:tcPr>
          <w:p w14:paraId="3684BCE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超星学习通</w:t>
            </w:r>
          </w:p>
        </w:tc>
        <w:tc>
          <w:tcPr>
            <w:tcW w:w="1465" w:type="dxa"/>
            <w:tcBorders>
              <w:top w:val="nil"/>
              <w:left w:val="single" w:color="000000" w:sz="8" w:space="0"/>
              <w:bottom w:val="single" w:color="000000" w:sz="8" w:space="0"/>
              <w:right w:val="single" w:color="000000" w:sz="8" w:space="0"/>
            </w:tcBorders>
            <w:shd w:val="clear" w:color="auto" w:fill="auto"/>
            <w:vAlign w:val="center"/>
          </w:tcPr>
          <w:p w14:paraId="5FAA6C9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10.7-12.7</w:t>
            </w:r>
          </w:p>
        </w:tc>
        <w:tc>
          <w:tcPr>
            <w:tcW w:w="1050" w:type="dxa"/>
            <w:tcBorders>
              <w:top w:val="nil"/>
              <w:left w:val="single" w:color="000000" w:sz="8" w:space="0"/>
              <w:bottom w:val="single" w:color="000000" w:sz="8" w:space="0"/>
              <w:right w:val="single" w:color="000000" w:sz="8" w:space="0"/>
            </w:tcBorders>
            <w:shd w:val="clear" w:color="auto" w:fill="auto"/>
            <w:vAlign w:val="center"/>
          </w:tcPr>
          <w:p w14:paraId="04B0ACC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南航</w:t>
            </w:r>
          </w:p>
        </w:tc>
        <w:tc>
          <w:tcPr>
            <w:tcW w:w="4121" w:type="dxa"/>
            <w:tcBorders>
              <w:top w:val="nil"/>
              <w:left w:val="single" w:color="000000" w:sz="8" w:space="0"/>
              <w:bottom w:val="single" w:color="000000" w:sz="8" w:space="0"/>
              <w:right w:val="single" w:color="000000" w:sz="8" w:space="0"/>
            </w:tcBorders>
            <w:shd w:val="clear" w:color="auto" w:fill="auto"/>
            <w:noWrap/>
            <w:vAlign w:val="center"/>
          </w:tcPr>
          <w:p w14:paraId="43C5A32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0"/>
                <w:lang w:val="en-US" w:eastAsia="zh-CN" w:bidi="ar"/>
              </w:rPr>
              <w:t>公共选修课</w:t>
            </w:r>
            <w:r>
              <w:rPr>
                <w:rStyle w:val="11"/>
                <w:rFonts w:eastAsia="宋体"/>
                <w:lang w:val="en-US" w:eastAsia="zh-CN" w:bidi="ar"/>
              </w:rPr>
              <w:t>C</w:t>
            </w:r>
            <w:r>
              <w:rPr>
                <w:rStyle w:val="10"/>
                <w:lang w:val="en-US" w:eastAsia="zh-CN" w:bidi="ar"/>
              </w:rPr>
              <w:t>类（艺术、体育）</w:t>
            </w:r>
          </w:p>
        </w:tc>
      </w:tr>
      <w:tr w14:paraId="60F6D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03" w:type="dxa"/>
            <w:vMerge w:val="restart"/>
            <w:tcBorders>
              <w:top w:val="nil"/>
              <w:left w:val="single" w:color="000000" w:sz="8" w:space="0"/>
              <w:bottom w:val="single" w:color="000000" w:sz="8" w:space="0"/>
              <w:right w:val="single" w:color="000000" w:sz="8" w:space="0"/>
            </w:tcBorders>
            <w:shd w:val="clear" w:color="auto" w:fill="auto"/>
            <w:vAlign w:val="center"/>
          </w:tcPr>
          <w:p w14:paraId="6215553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kern w:val="0"/>
                <w:sz w:val="18"/>
                <w:szCs w:val="18"/>
                <w:u w:val="none"/>
                <w:lang w:val="en-US" w:eastAsia="zh-CN" w:bidi="ar"/>
              </w:rPr>
              <w:t>4</w:t>
            </w:r>
          </w:p>
        </w:tc>
        <w:tc>
          <w:tcPr>
            <w:tcW w:w="2758" w:type="dxa"/>
            <w:vMerge w:val="restart"/>
            <w:tcBorders>
              <w:top w:val="nil"/>
              <w:left w:val="single" w:color="000000" w:sz="8" w:space="0"/>
              <w:bottom w:val="single" w:color="000000" w:sz="8" w:space="0"/>
              <w:right w:val="single" w:color="000000" w:sz="8" w:space="0"/>
            </w:tcBorders>
            <w:shd w:val="clear" w:color="auto" w:fill="auto"/>
            <w:noWrap/>
            <w:vAlign w:val="center"/>
          </w:tcPr>
          <w:p w14:paraId="7A3EDB4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中国民歌</w:t>
            </w:r>
          </w:p>
        </w:tc>
        <w:tc>
          <w:tcPr>
            <w:tcW w:w="1116" w:type="dxa"/>
            <w:vMerge w:val="restart"/>
            <w:tcBorders>
              <w:top w:val="nil"/>
              <w:left w:val="single" w:color="000000" w:sz="8" w:space="0"/>
              <w:bottom w:val="single" w:color="000000" w:sz="8" w:space="0"/>
              <w:right w:val="single" w:color="000000" w:sz="8" w:space="0"/>
            </w:tcBorders>
            <w:shd w:val="clear" w:color="auto" w:fill="auto"/>
            <w:vAlign w:val="center"/>
          </w:tcPr>
          <w:p w14:paraId="67A49DC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18/2</w:t>
            </w:r>
          </w:p>
        </w:tc>
        <w:tc>
          <w:tcPr>
            <w:tcW w:w="1938" w:type="dxa"/>
            <w:tcBorders>
              <w:top w:val="nil"/>
              <w:left w:val="single" w:color="000000" w:sz="8" w:space="0"/>
              <w:bottom w:val="nil"/>
              <w:right w:val="single" w:color="000000" w:sz="8" w:space="0"/>
            </w:tcBorders>
            <w:shd w:val="clear" w:color="auto" w:fill="auto"/>
            <w:vAlign w:val="center"/>
          </w:tcPr>
          <w:p w14:paraId="4EE138C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张娴</w:t>
            </w:r>
            <w:r>
              <w:rPr>
                <w:rStyle w:val="13"/>
                <w:rFonts w:eastAsia="宋体"/>
                <w:lang w:val="en-US" w:eastAsia="zh-CN" w:bidi="ar"/>
              </w:rPr>
              <w:t xml:space="preserve"> </w:t>
            </w:r>
            <w:r>
              <w:rPr>
                <w:rStyle w:val="12"/>
                <w:lang w:val="en-US" w:eastAsia="zh-CN" w:bidi="ar"/>
              </w:rPr>
              <w:t>副教授</w:t>
            </w:r>
          </w:p>
        </w:tc>
        <w:tc>
          <w:tcPr>
            <w:tcW w:w="1304" w:type="dxa"/>
            <w:tcBorders>
              <w:top w:val="nil"/>
              <w:left w:val="single" w:color="000000" w:sz="8" w:space="0"/>
              <w:bottom w:val="nil"/>
              <w:right w:val="single" w:color="000000" w:sz="8" w:space="0"/>
            </w:tcBorders>
            <w:shd w:val="clear" w:color="auto" w:fill="auto"/>
            <w:vAlign w:val="center"/>
          </w:tcPr>
          <w:p w14:paraId="2D19B28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907835223</w:t>
            </w:r>
          </w:p>
        </w:tc>
        <w:tc>
          <w:tcPr>
            <w:tcW w:w="1685" w:type="dxa"/>
            <w:vMerge w:val="restart"/>
            <w:tcBorders>
              <w:top w:val="nil"/>
              <w:left w:val="single" w:color="000000" w:sz="8" w:space="0"/>
              <w:bottom w:val="single" w:color="000000" w:sz="8" w:space="0"/>
              <w:right w:val="single" w:color="000000" w:sz="8" w:space="0"/>
            </w:tcBorders>
            <w:shd w:val="clear" w:color="auto" w:fill="auto"/>
            <w:vAlign w:val="center"/>
          </w:tcPr>
          <w:p w14:paraId="7AF3870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超星学习通</w:t>
            </w:r>
          </w:p>
        </w:tc>
        <w:tc>
          <w:tcPr>
            <w:tcW w:w="1465" w:type="dxa"/>
            <w:vMerge w:val="restart"/>
            <w:tcBorders>
              <w:top w:val="nil"/>
              <w:left w:val="single" w:color="000000" w:sz="8" w:space="0"/>
              <w:bottom w:val="single" w:color="000000" w:sz="8" w:space="0"/>
              <w:right w:val="single" w:color="000000" w:sz="8" w:space="0"/>
            </w:tcBorders>
            <w:shd w:val="clear" w:color="auto" w:fill="auto"/>
            <w:vAlign w:val="center"/>
          </w:tcPr>
          <w:p w14:paraId="2A10B59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10.7-12.7</w:t>
            </w:r>
          </w:p>
        </w:tc>
        <w:tc>
          <w:tcPr>
            <w:tcW w:w="1050" w:type="dxa"/>
            <w:vMerge w:val="restart"/>
            <w:tcBorders>
              <w:top w:val="nil"/>
              <w:left w:val="single" w:color="000000" w:sz="8" w:space="0"/>
              <w:bottom w:val="single" w:color="000000" w:sz="8" w:space="0"/>
              <w:right w:val="single" w:color="000000" w:sz="8" w:space="0"/>
            </w:tcBorders>
            <w:shd w:val="clear" w:color="auto" w:fill="auto"/>
            <w:vAlign w:val="center"/>
          </w:tcPr>
          <w:p w14:paraId="7280386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南师</w:t>
            </w:r>
          </w:p>
        </w:tc>
        <w:tc>
          <w:tcPr>
            <w:tcW w:w="4121" w:type="dxa"/>
            <w:vMerge w:val="restart"/>
            <w:tcBorders>
              <w:top w:val="nil"/>
              <w:left w:val="single" w:color="000000" w:sz="8" w:space="0"/>
              <w:bottom w:val="single" w:color="000000" w:sz="8" w:space="0"/>
              <w:right w:val="single" w:color="000000" w:sz="8" w:space="0"/>
            </w:tcBorders>
            <w:shd w:val="clear" w:color="auto" w:fill="auto"/>
            <w:noWrap/>
            <w:vAlign w:val="center"/>
          </w:tcPr>
          <w:p w14:paraId="691EC38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公共选修课</w:t>
            </w:r>
            <w:r>
              <w:rPr>
                <w:rStyle w:val="13"/>
                <w:rFonts w:eastAsia="宋体"/>
                <w:lang w:val="en-US" w:eastAsia="zh-CN" w:bidi="ar"/>
              </w:rPr>
              <w:t>C</w:t>
            </w:r>
            <w:r>
              <w:rPr>
                <w:rStyle w:val="12"/>
                <w:lang w:val="en-US" w:eastAsia="zh-CN" w:bidi="ar"/>
              </w:rPr>
              <w:t>类（艺术、体育）</w:t>
            </w:r>
          </w:p>
        </w:tc>
      </w:tr>
      <w:tr w14:paraId="523F7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3" w:type="dxa"/>
            <w:vMerge w:val="continue"/>
            <w:tcBorders>
              <w:top w:val="nil"/>
              <w:left w:val="single" w:color="000000" w:sz="8" w:space="0"/>
              <w:bottom w:val="single" w:color="000000" w:sz="8" w:space="0"/>
              <w:right w:val="single" w:color="000000" w:sz="8" w:space="0"/>
            </w:tcBorders>
            <w:shd w:val="clear" w:color="auto" w:fill="auto"/>
            <w:vAlign w:val="center"/>
          </w:tcPr>
          <w:p w14:paraId="38E4497D">
            <w:pPr>
              <w:jc w:val="center"/>
              <w:rPr>
                <w:rFonts w:hint="default" w:ascii="Times New Roman" w:hAnsi="Times New Roman" w:eastAsia="宋体" w:cs="Times New Roman"/>
                <w:i w:val="0"/>
                <w:iCs w:val="0"/>
                <w:color w:val="000000"/>
                <w:sz w:val="18"/>
                <w:szCs w:val="18"/>
                <w:u w:val="none"/>
              </w:rPr>
            </w:pPr>
          </w:p>
        </w:tc>
        <w:tc>
          <w:tcPr>
            <w:tcW w:w="2758"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F121DC7">
            <w:pPr>
              <w:jc w:val="center"/>
              <w:rPr>
                <w:rFonts w:hint="default" w:ascii="Times New Roman" w:hAnsi="Times New Roman" w:eastAsia="宋体" w:cs="Times New Roman"/>
                <w:i w:val="0"/>
                <w:iCs w:val="0"/>
                <w:color w:val="000000"/>
                <w:sz w:val="18"/>
                <w:szCs w:val="18"/>
                <w:u w:val="none"/>
              </w:rPr>
            </w:pPr>
          </w:p>
        </w:tc>
        <w:tc>
          <w:tcPr>
            <w:tcW w:w="1116" w:type="dxa"/>
            <w:vMerge w:val="continue"/>
            <w:tcBorders>
              <w:top w:val="nil"/>
              <w:left w:val="single" w:color="000000" w:sz="8" w:space="0"/>
              <w:bottom w:val="single" w:color="000000" w:sz="8" w:space="0"/>
              <w:right w:val="single" w:color="000000" w:sz="8" w:space="0"/>
            </w:tcBorders>
            <w:shd w:val="clear" w:color="auto" w:fill="auto"/>
            <w:vAlign w:val="center"/>
          </w:tcPr>
          <w:p w14:paraId="4712FB58">
            <w:pPr>
              <w:jc w:val="center"/>
              <w:rPr>
                <w:rFonts w:hint="default" w:ascii="Times New Roman" w:hAnsi="Times New Roman" w:eastAsia="宋体" w:cs="Times New Roman"/>
                <w:i w:val="0"/>
                <w:iCs w:val="0"/>
                <w:color w:val="000000"/>
                <w:sz w:val="18"/>
                <w:szCs w:val="18"/>
                <w:u w:val="none"/>
              </w:rPr>
            </w:pPr>
          </w:p>
        </w:tc>
        <w:tc>
          <w:tcPr>
            <w:tcW w:w="1938" w:type="dxa"/>
            <w:tcBorders>
              <w:top w:val="nil"/>
              <w:left w:val="single" w:color="000000" w:sz="8" w:space="0"/>
              <w:bottom w:val="single" w:color="000000" w:sz="8" w:space="0"/>
              <w:right w:val="single" w:color="000000" w:sz="8" w:space="0"/>
            </w:tcBorders>
            <w:shd w:val="clear" w:color="auto" w:fill="auto"/>
            <w:vAlign w:val="center"/>
          </w:tcPr>
          <w:p w14:paraId="24F9F19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胡行岗</w:t>
            </w:r>
            <w:r>
              <w:rPr>
                <w:rStyle w:val="13"/>
                <w:rFonts w:eastAsia="宋体"/>
                <w:lang w:val="en-US" w:eastAsia="zh-CN" w:bidi="ar"/>
              </w:rPr>
              <w:t xml:space="preserve"> </w:t>
            </w:r>
            <w:r>
              <w:rPr>
                <w:rStyle w:val="12"/>
                <w:lang w:val="en-US" w:eastAsia="zh-CN" w:bidi="ar"/>
              </w:rPr>
              <w:t>副教授</w:t>
            </w:r>
          </w:p>
        </w:tc>
        <w:tc>
          <w:tcPr>
            <w:tcW w:w="1304" w:type="dxa"/>
            <w:tcBorders>
              <w:top w:val="nil"/>
              <w:left w:val="single" w:color="000000" w:sz="8" w:space="0"/>
              <w:bottom w:val="single" w:color="000000" w:sz="8" w:space="0"/>
              <w:right w:val="single" w:color="000000" w:sz="8" w:space="0"/>
            </w:tcBorders>
            <w:shd w:val="clear" w:color="auto" w:fill="auto"/>
            <w:vAlign w:val="center"/>
          </w:tcPr>
          <w:p w14:paraId="658D7A3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808936249</w:t>
            </w:r>
          </w:p>
        </w:tc>
        <w:tc>
          <w:tcPr>
            <w:tcW w:w="1685" w:type="dxa"/>
            <w:vMerge w:val="continue"/>
            <w:tcBorders>
              <w:top w:val="nil"/>
              <w:left w:val="single" w:color="000000" w:sz="8" w:space="0"/>
              <w:bottom w:val="single" w:color="000000" w:sz="8" w:space="0"/>
              <w:right w:val="single" w:color="000000" w:sz="8" w:space="0"/>
            </w:tcBorders>
            <w:shd w:val="clear" w:color="auto" w:fill="auto"/>
            <w:vAlign w:val="center"/>
          </w:tcPr>
          <w:p w14:paraId="0049F9C3">
            <w:pPr>
              <w:jc w:val="center"/>
              <w:rPr>
                <w:rFonts w:hint="default" w:ascii="Times New Roman" w:hAnsi="Times New Roman" w:eastAsia="宋体" w:cs="Times New Roman"/>
                <w:i w:val="0"/>
                <w:iCs w:val="0"/>
                <w:color w:val="000000"/>
                <w:sz w:val="18"/>
                <w:szCs w:val="18"/>
                <w:u w:val="none"/>
              </w:rPr>
            </w:pPr>
          </w:p>
        </w:tc>
        <w:tc>
          <w:tcPr>
            <w:tcW w:w="1465" w:type="dxa"/>
            <w:vMerge w:val="continue"/>
            <w:tcBorders>
              <w:top w:val="nil"/>
              <w:left w:val="single" w:color="000000" w:sz="8" w:space="0"/>
              <w:bottom w:val="single" w:color="000000" w:sz="8" w:space="0"/>
              <w:right w:val="single" w:color="000000" w:sz="8" w:space="0"/>
            </w:tcBorders>
            <w:shd w:val="clear" w:color="auto" w:fill="auto"/>
            <w:vAlign w:val="center"/>
          </w:tcPr>
          <w:p w14:paraId="1AC79C56">
            <w:pPr>
              <w:jc w:val="center"/>
              <w:rPr>
                <w:rFonts w:hint="default" w:ascii="Times New Roman" w:hAnsi="Times New Roman" w:eastAsia="宋体" w:cs="Times New Roman"/>
                <w:i w:val="0"/>
                <w:iCs w:val="0"/>
                <w:color w:val="000000"/>
                <w:sz w:val="18"/>
                <w:szCs w:val="18"/>
                <w:u w:val="none"/>
              </w:rPr>
            </w:pPr>
          </w:p>
        </w:tc>
        <w:tc>
          <w:tcPr>
            <w:tcW w:w="1050" w:type="dxa"/>
            <w:vMerge w:val="continue"/>
            <w:tcBorders>
              <w:top w:val="nil"/>
              <w:left w:val="single" w:color="000000" w:sz="8" w:space="0"/>
              <w:bottom w:val="single" w:color="000000" w:sz="8" w:space="0"/>
              <w:right w:val="single" w:color="000000" w:sz="8" w:space="0"/>
            </w:tcBorders>
            <w:shd w:val="clear" w:color="auto" w:fill="auto"/>
            <w:vAlign w:val="center"/>
          </w:tcPr>
          <w:p w14:paraId="2643CD30">
            <w:pPr>
              <w:jc w:val="center"/>
              <w:rPr>
                <w:rFonts w:hint="default" w:ascii="Times New Roman" w:hAnsi="Times New Roman" w:eastAsia="宋体" w:cs="Times New Roman"/>
                <w:i w:val="0"/>
                <w:iCs w:val="0"/>
                <w:color w:val="000000"/>
                <w:sz w:val="18"/>
                <w:szCs w:val="18"/>
                <w:u w:val="none"/>
              </w:rPr>
            </w:pPr>
          </w:p>
        </w:tc>
        <w:tc>
          <w:tcPr>
            <w:tcW w:w="4121"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715A633">
            <w:pPr>
              <w:jc w:val="center"/>
              <w:rPr>
                <w:rFonts w:hint="default" w:ascii="Times New Roman" w:hAnsi="Times New Roman" w:eastAsia="宋体" w:cs="Times New Roman"/>
                <w:i w:val="0"/>
                <w:iCs w:val="0"/>
                <w:color w:val="000000"/>
                <w:sz w:val="18"/>
                <w:szCs w:val="18"/>
                <w:u w:val="none"/>
              </w:rPr>
            </w:pPr>
          </w:p>
        </w:tc>
      </w:tr>
      <w:tr w14:paraId="239F1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3" w:type="dxa"/>
            <w:tcBorders>
              <w:top w:val="nil"/>
              <w:left w:val="single" w:color="000000" w:sz="8" w:space="0"/>
              <w:bottom w:val="single" w:color="000000" w:sz="8" w:space="0"/>
              <w:right w:val="single" w:color="000000" w:sz="8" w:space="0"/>
            </w:tcBorders>
            <w:shd w:val="clear" w:color="auto" w:fill="auto"/>
            <w:vAlign w:val="center"/>
          </w:tcPr>
          <w:p w14:paraId="2ADAB57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kern w:val="0"/>
                <w:sz w:val="18"/>
                <w:szCs w:val="18"/>
                <w:u w:val="none"/>
                <w:lang w:val="en-US" w:eastAsia="zh-CN" w:bidi="ar"/>
              </w:rPr>
              <w:t>5</w:t>
            </w:r>
          </w:p>
        </w:tc>
        <w:tc>
          <w:tcPr>
            <w:tcW w:w="2758" w:type="dxa"/>
            <w:tcBorders>
              <w:top w:val="nil"/>
              <w:left w:val="single" w:color="000000" w:sz="8" w:space="0"/>
              <w:bottom w:val="single" w:color="000000" w:sz="8" w:space="0"/>
              <w:right w:val="single" w:color="000000" w:sz="8" w:space="0"/>
            </w:tcBorders>
            <w:shd w:val="clear" w:color="auto" w:fill="auto"/>
            <w:noWrap/>
            <w:vAlign w:val="center"/>
          </w:tcPr>
          <w:p w14:paraId="5B37319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家庭与社区教育</w:t>
            </w:r>
          </w:p>
        </w:tc>
        <w:tc>
          <w:tcPr>
            <w:tcW w:w="1116" w:type="dxa"/>
            <w:tcBorders>
              <w:top w:val="nil"/>
              <w:left w:val="single" w:color="000000" w:sz="8" w:space="0"/>
              <w:bottom w:val="single" w:color="000000" w:sz="8" w:space="0"/>
              <w:right w:val="single" w:color="000000" w:sz="8" w:space="0"/>
            </w:tcBorders>
            <w:shd w:val="clear" w:color="auto" w:fill="auto"/>
            <w:vAlign w:val="center"/>
          </w:tcPr>
          <w:p w14:paraId="26B8FBA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36/2</w:t>
            </w:r>
          </w:p>
        </w:tc>
        <w:tc>
          <w:tcPr>
            <w:tcW w:w="1938" w:type="dxa"/>
            <w:tcBorders>
              <w:top w:val="nil"/>
              <w:left w:val="single" w:color="000000" w:sz="8" w:space="0"/>
              <w:bottom w:val="single" w:color="000000" w:sz="8" w:space="0"/>
              <w:right w:val="single" w:color="000000" w:sz="8" w:space="0"/>
            </w:tcBorders>
            <w:shd w:val="clear" w:color="auto" w:fill="auto"/>
            <w:vAlign w:val="center"/>
          </w:tcPr>
          <w:p w14:paraId="01189B9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殷飞</w:t>
            </w:r>
            <w:r>
              <w:rPr>
                <w:rStyle w:val="13"/>
                <w:rFonts w:eastAsia="宋体"/>
                <w:lang w:val="en-US" w:eastAsia="zh-CN" w:bidi="ar"/>
              </w:rPr>
              <w:t xml:space="preserve"> </w:t>
            </w:r>
            <w:r>
              <w:rPr>
                <w:rStyle w:val="12"/>
                <w:lang w:val="en-US" w:eastAsia="zh-CN" w:bidi="ar"/>
              </w:rPr>
              <w:t>副教授</w:t>
            </w:r>
          </w:p>
        </w:tc>
        <w:tc>
          <w:tcPr>
            <w:tcW w:w="1304" w:type="dxa"/>
            <w:tcBorders>
              <w:top w:val="nil"/>
              <w:left w:val="single" w:color="000000" w:sz="8" w:space="0"/>
              <w:bottom w:val="single" w:color="000000" w:sz="8" w:space="0"/>
              <w:right w:val="single" w:color="000000" w:sz="8" w:space="0"/>
            </w:tcBorders>
            <w:shd w:val="clear" w:color="auto" w:fill="auto"/>
            <w:vAlign w:val="center"/>
          </w:tcPr>
          <w:p w14:paraId="0B1D30C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812930338</w:t>
            </w:r>
          </w:p>
        </w:tc>
        <w:tc>
          <w:tcPr>
            <w:tcW w:w="1685" w:type="dxa"/>
            <w:tcBorders>
              <w:top w:val="nil"/>
              <w:left w:val="single" w:color="000000" w:sz="8" w:space="0"/>
              <w:bottom w:val="single" w:color="000000" w:sz="8" w:space="0"/>
              <w:right w:val="single" w:color="000000" w:sz="8" w:space="0"/>
            </w:tcBorders>
            <w:shd w:val="clear" w:color="auto" w:fill="auto"/>
            <w:vAlign w:val="center"/>
          </w:tcPr>
          <w:p w14:paraId="51F89FA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超星学习通</w:t>
            </w:r>
          </w:p>
        </w:tc>
        <w:tc>
          <w:tcPr>
            <w:tcW w:w="1465" w:type="dxa"/>
            <w:tcBorders>
              <w:top w:val="nil"/>
              <w:left w:val="single" w:color="000000" w:sz="8" w:space="0"/>
              <w:bottom w:val="single" w:color="000000" w:sz="8" w:space="0"/>
              <w:right w:val="single" w:color="000000" w:sz="8" w:space="0"/>
            </w:tcBorders>
            <w:shd w:val="clear" w:color="auto" w:fill="auto"/>
            <w:vAlign w:val="center"/>
          </w:tcPr>
          <w:p w14:paraId="4780B80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10.7-12.7</w:t>
            </w:r>
          </w:p>
        </w:tc>
        <w:tc>
          <w:tcPr>
            <w:tcW w:w="1050" w:type="dxa"/>
            <w:tcBorders>
              <w:top w:val="nil"/>
              <w:left w:val="single" w:color="000000" w:sz="8" w:space="0"/>
              <w:bottom w:val="single" w:color="000000" w:sz="8" w:space="0"/>
              <w:right w:val="single" w:color="000000" w:sz="8" w:space="0"/>
            </w:tcBorders>
            <w:shd w:val="clear" w:color="auto" w:fill="auto"/>
            <w:vAlign w:val="center"/>
          </w:tcPr>
          <w:p w14:paraId="48A3EE1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南师</w:t>
            </w:r>
          </w:p>
        </w:tc>
        <w:tc>
          <w:tcPr>
            <w:tcW w:w="4121" w:type="dxa"/>
            <w:tcBorders>
              <w:top w:val="nil"/>
              <w:left w:val="single" w:color="000000" w:sz="8" w:space="0"/>
              <w:bottom w:val="single" w:color="000000" w:sz="8" w:space="0"/>
              <w:right w:val="single" w:color="000000" w:sz="8" w:space="0"/>
            </w:tcBorders>
            <w:shd w:val="clear" w:color="auto" w:fill="auto"/>
            <w:noWrap/>
            <w:vAlign w:val="center"/>
          </w:tcPr>
          <w:p w14:paraId="2C5E07F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公共选修课</w:t>
            </w:r>
            <w:r>
              <w:rPr>
                <w:rStyle w:val="13"/>
                <w:rFonts w:eastAsia="宋体"/>
                <w:lang w:val="en-US" w:eastAsia="zh-CN" w:bidi="ar"/>
              </w:rPr>
              <w:t>A</w:t>
            </w:r>
            <w:r>
              <w:rPr>
                <w:rStyle w:val="12"/>
                <w:lang w:val="en-US" w:eastAsia="zh-CN" w:bidi="ar"/>
              </w:rPr>
              <w:t>类（人文社科）</w:t>
            </w:r>
          </w:p>
        </w:tc>
      </w:tr>
      <w:tr w14:paraId="1FBBB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3" w:type="dxa"/>
            <w:vMerge w:val="restart"/>
            <w:tcBorders>
              <w:top w:val="nil"/>
              <w:left w:val="single" w:color="000000" w:sz="8" w:space="0"/>
              <w:bottom w:val="single" w:color="000000" w:sz="8" w:space="0"/>
              <w:right w:val="single" w:color="000000" w:sz="8" w:space="0"/>
            </w:tcBorders>
            <w:shd w:val="clear" w:color="auto" w:fill="auto"/>
            <w:vAlign w:val="center"/>
          </w:tcPr>
          <w:p w14:paraId="6FEE4F7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kern w:val="0"/>
                <w:sz w:val="18"/>
                <w:szCs w:val="18"/>
                <w:u w:val="none"/>
                <w:lang w:val="en-US" w:eastAsia="zh-CN" w:bidi="ar"/>
              </w:rPr>
              <w:t>6</w:t>
            </w:r>
          </w:p>
        </w:tc>
        <w:tc>
          <w:tcPr>
            <w:tcW w:w="2758" w:type="dxa"/>
            <w:vMerge w:val="restart"/>
            <w:tcBorders>
              <w:top w:val="nil"/>
              <w:left w:val="single" w:color="000000" w:sz="8" w:space="0"/>
              <w:bottom w:val="single" w:color="000000" w:sz="8" w:space="0"/>
              <w:right w:val="single" w:color="000000" w:sz="8" w:space="0"/>
            </w:tcBorders>
            <w:shd w:val="clear" w:color="auto" w:fill="auto"/>
            <w:noWrap/>
            <w:vAlign w:val="center"/>
          </w:tcPr>
          <w:p w14:paraId="6B7C358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人人享有健康</w:t>
            </w:r>
            <w:r>
              <w:rPr>
                <w:rStyle w:val="13"/>
                <w:rFonts w:eastAsia="宋体"/>
                <w:lang w:val="en-US" w:eastAsia="zh-CN" w:bidi="ar"/>
              </w:rPr>
              <w:t>——</w:t>
            </w:r>
            <w:r>
              <w:rPr>
                <w:rStyle w:val="12"/>
                <w:lang w:val="en-US" w:eastAsia="zh-CN" w:bidi="ar"/>
              </w:rPr>
              <w:t>一带一路与全球</w:t>
            </w:r>
          </w:p>
        </w:tc>
        <w:tc>
          <w:tcPr>
            <w:tcW w:w="1116" w:type="dxa"/>
            <w:vMerge w:val="restart"/>
            <w:tcBorders>
              <w:top w:val="nil"/>
              <w:left w:val="single" w:color="000000" w:sz="8" w:space="0"/>
              <w:bottom w:val="single" w:color="000000" w:sz="8" w:space="0"/>
              <w:right w:val="single" w:color="000000" w:sz="8" w:space="0"/>
            </w:tcBorders>
            <w:shd w:val="clear" w:color="auto" w:fill="auto"/>
            <w:vAlign w:val="center"/>
          </w:tcPr>
          <w:p w14:paraId="75BA2E5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36/2</w:t>
            </w:r>
          </w:p>
        </w:tc>
        <w:tc>
          <w:tcPr>
            <w:tcW w:w="1938" w:type="dxa"/>
            <w:tcBorders>
              <w:top w:val="nil"/>
              <w:left w:val="single" w:color="000000" w:sz="8" w:space="0"/>
              <w:bottom w:val="nil"/>
              <w:right w:val="single" w:color="000000" w:sz="8" w:space="0"/>
            </w:tcBorders>
            <w:shd w:val="clear" w:color="auto" w:fill="auto"/>
            <w:vAlign w:val="center"/>
          </w:tcPr>
          <w:p w14:paraId="3DE7BE7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季旻珺</w:t>
            </w:r>
            <w:r>
              <w:rPr>
                <w:rStyle w:val="13"/>
                <w:rFonts w:eastAsia="宋体"/>
                <w:lang w:val="en-US" w:eastAsia="zh-CN" w:bidi="ar"/>
              </w:rPr>
              <w:t xml:space="preserve"> </w:t>
            </w:r>
            <w:r>
              <w:rPr>
                <w:rStyle w:val="12"/>
                <w:lang w:val="en-US" w:eastAsia="zh-CN" w:bidi="ar"/>
              </w:rPr>
              <w:t>教授</w:t>
            </w:r>
          </w:p>
        </w:tc>
        <w:tc>
          <w:tcPr>
            <w:tcW w:w="1304" w:type="dxa"/>
            <w:vMerge w:val="restart"/>
            <w:tcBorders>
              <w:top w:val="nil"/>
              <w:left w:val="single" w:color="000000" w:sz="8" w:space="0"/>
              <w:bottom w:val="single" w:color="000000" w:sz="8" w:space="0"/>
              <w:right w:val="single" w:color="000000" w:sz="8" w:space="0"/>
            </w:tcBorders>
            <w:shd w:val="clear" w:color="auto" w:fill="auto"/>
            <w:vAlign w:val="center"/>
          </w:tcPr>
          <w:p w14:paraId="7B1CB99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720449210</w:t>
            </w:r>
          </w:p>
        </w:tc>
        <w:tc>
          <w:tcPr>
            <w:tcW w:w="1685" w:type="dxa"/>
            <w:vMerge w:val="restart"/>
            <w:tcBorders>
              <w:top w:val="nil"/>
              <w:left w:val="single" w:color="000000" w:sz="8" w:space="0"/>
              <w:bottom w:val="single" w:color="000000" w:sz="8" w:space="0"/>
              <w:right w:val="single" w:color="000000" w:sz="8" w:space="0"/>
            </w:tcBorders>
            <w:shd w:val="clear" w:color="auto" w:fill="auto"/>
            <w:vAlign w:val="center"/>
          </w:tcPr>
          <w:p w14:paraId="609CBF3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超星学习通</w:t>
            </w:r>
          </w:p>
        </w:tc>
        <w:tc>
          <w:tcPr>
            <w:tcW w:w="1465" w:type="dxa"/>
            <w:vMerge w:val="restart"/>
            <w:tcBorders>
              <w:top w:val="nil"/>
              <w:left w:val="single" w:color="000000" w:sz="8" w:space="0"/>
              <w:bottom w:val="single" w:color="000000" w:sz="8" w:space="0"/>
              <w:right w:val="single" w:color="000000" w:sz="8" w:space="0"/>
            </w:tcBorders>
            <w:shd w:val="clear" w:color="auto" w:fill="auto"/>
            <w:vAlign w:val="center"/>
          </w:tcPr>
          <w:p w14:paraId="15C93E6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10.7-12.7</w:t>
            </w:r>
          </w:p>
        </w:tc>
        <w:tc>
          <w:tcPr>
            <w:tcW w:w="1050" w:type="dxa"/>
            <w:vMerge w:val="restart"/>
            <w:tcBorders>
              <w:top w:val="nil"/>
              <w:left w:val="single" w:color="000000" w:sz="8" w:space="0"/>
              <w:bottom w:val="single" w:color="000000" w:sz="8" w:space="0"/>
              <w:right w:val="single" w:color="000000" w:sz="8" w:space="0"/>
            </w:tcBorders>
            <w:shd w:val="clear" w:color="auto" w:fill="auto"/>
            <w:vAlign w:val="center"/>
          </w:tcPr>
          <w:p w14:paraId="7EF0A81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南医大</w:t>
            </w:r>
          </w:p>
        </w:tc>
        <w:tc>
          <w:tcPr>
            <w:tcW w:w="4121" w:type="dxa"/>
            <w:vMerge w:val="restart"/>
            <w:tcBorders>
              <w:top w:val="nil"/>
              <w:left w:val="single" w:color="000000" w:sz="8" w:space="0"/>
              <w:bottom w:val="single" w:color="000000" w:sz="8" w:space="0"/>
              <w:right w:val="single" w:color="000000" w:sz="8" w:space="0"/>
            </w:tcBorders>
            <w:shd w:val="clear" w:color="auto" w:fill="auto"/>
            <w:noWrap/>
            <w:vAlign w:val="center"/>
          </w:tcPr>
          <w:p w14:paraId="6230DA2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公共选修课</w:t>
            </w:r>
            <w:r>
              <w:rPr>
                <w:rStyle w:val="13"/>
                <w:rFonts w:eastAsia="宋体"/>
                <w:lang w:val="en-US" w:eastAsia="zh-CN" w:bidi="ar"/>
              </w:rPr>
              <w:t>B</w:t>
            </w:r>
            <w:r>
              <w:rPr>
                <w:rStyle w:val="12"/>
                <w:lang w:val="en-US" w:eastAsia="zh-CN" w:bidi="ar"/>
              </w:rPr>
              <w:t>类（自然科学与科技）</w:t>
            </w:r>
          </w:p>
        </w:tc>
      </w:tr>
      <w:tr w14:paraId="427E4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3" w:type="dxa"/>
            <w:vMerge w:val="continue"/>
            <w:tcBorders>
              <w:top w:val="nil"/>
              <w:left w:val="single" w:color="000000" w:sz="8" w:space="0"/>
              <w:bottom w:val="single" w:color="000000" w:sz="8" w:space="0"/>
              <w:right w:val="single" w:color="000000" w:sz="8" w:space="0"/>
            </w:tcBorders>
            <w:shd w:val="clear" w:color="auto" w:fill="auto"/>
            <w:vAlign w:val="center"/>
          </w:tcPr>
          <w:p w14:paraId="688BF4EC">
            <w:pPr>
              <w:jc w:val="center"/>
              <w:rPr>
                <w:rFonts w:hint="default" w:ascii="Times New Roman" w:hAnsi="Times New Roman" w:eastAsia="宋体" w:cs="Times New Roman"/>
                <w:i w:val="0"/>
                <w:iCs w:val="0"/>
                <w:color w:val="000000"/>
                <w:sz w:val="18"/>
                <w:szCs w:val="18"/>
                <w:u w:val="none"/>
              </w:rPr>
            </w:pPr>
          </w:p>
        </w:tc>
        <w:tc>
          <w:tcPr>
            <w:tcW w:w="2758"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894B55F">
            <w:pPr>
              <w:jc w:val="center"/>
              <w:rPr>
                <w:rFonts w:hint="default" w:ascii="Times New Roman" w:hAnsi="Times New Roman" w:eastAsia="宋体" w:cs="Times New Roman"/>
                <w:i w:val="0"/>
                <w:iCs w:val="0"/>
                <w:color w:val="000000"/>
                <w:sz w:val="18"/>
                <w:szCs w:val="18"/>
                <w:u w:val="none"/>
              </w:rPr>
            </w:pPr>
          </w:p>
        </w:tc>
        <w:tc>
          <w:tcPr>
            <w:tcW w:w="1116" w:type="dxa"/>
            <w:vMerge w:val="continue"/>
            <w:tcBorders>
              <w:top w:val="nil"/>
              <w:left w:val="single" w:color="000000" w:sz="8" w:space="0"/>
              <w:bottom w:val="single" w:color="000000" w:sz="8" w:space="0"/>
              <w:right w:val="single" w:color="000000" w:sz="8" w:space="0"/>
            </w:tcBorders>
            <w:shd w:val="clear" w:color="auto" w:fill="auto"/>
            <w:vAlign w:val="center"/>
          </w:tcPr>
          <w:p w14:paraId="7036F8C5">
            <w:pPr>
              <w:jc w:val="center"/>
              <w:rPr>
                <w:rFonts w:hint="default" w:ascii="Times New Roman" w:hAnsi="Times New Roman" w:eastAsia="宋体" w:cs="Times New Roman"/>
                <w:i w:val="0"/>
                <w:iCs w:val="0"/>
                <w:color w:val="000000"/>
                <w:sz w:val="18"/>
                <w:szCs w:val="18"/>
                <w:u w:val="none"/>
              </w:rPr>
            </w:pPr>
          </w:p>
        </w:tc>
        <w:tc>
          <w:tcPr>
            <w:tcW w:w="1938" w:type="dxa"/>
            <w:tcBorders>
              <w:top w:val="nil"/>
              <w:left w:val="single" w:color="000000" w:sz="8" w:space="0"/>
              <w:bottom w:val="single" w:color="000000" w:sz="8" w:space="0"/>
              <w:right w:val="single" w:color="000000" w:sz="8" w:space="0"/>
            </w:tcBorders>
            <w:shd w:val="clear" w:color="auto" w:fill="auto"/>
            <w:vAlign w:val="center"/>
          </w:tcPr>
          <w:p w14:paraId="02A37CA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沈洪兵</w:t>
            </w:r>
            <w:r>
              <w:rPr>
                <w:rStyle w:val="13"/>
                <w:rFonts w:eastAsia="宋体"/>
                <w:lang w:val="en-US" w:eastAsia="zh-CN" w:bidi="ar"/>
              </w:rPr>
              <w:t xml:space="preserve"> </w:t>
            </w:r>
            <w:r>
              <w:rPr>
                <w:rStyle w:val="12"/>
                <w:lang w:val="en-US" w:eastAsia="zh-CN" w:bidi="ar"/>
              </w:rPr>
              <w:t>教授</w:t>
            </w:r>
          </w:p>
        </w:tc>
        <w:tc>
          <w:tcPr>
            <w:tcW w:w="1304" w:type="dxa"/>
            <w:vMerge w:val="continue"/>
            <w:tcBorders>
              <w:top w:val="nil"/>
              <w:left w:val="single" w:color="000000" w:sz="8" w:space="0"/>
              <w:bottom w:val="single" w:color="000000" w:sz="8" w:space="0"/>
              <w:right w:val="single" w:color="000000" w:sz="8" w:space="0"/>
            </w:tcBorders>
            <w:shd w:val="clear" w:color="auto" w:fill="auto"/>
            <w:vAlign w:val="center"/>
          </w:tcPr>
          <w:p w14:paraId="740A2D56">
            <w:pPr>
              <w:jc w:val="center"/>
              <w:rPr>
                <w:rFonts w:hint="default" w:ascii="Times New Roman" w:hAnsi="Times New Roman" w:eastAsia="宋体" w:cs="Times New Roman"/>
                <w:i w:val="0"/>
                <w:iCs w:val="0"/>
                <w:color w:val="000000"/>
                <w:sz w:val="18"/>
                <w:szCs w:val="18"/>
                <w:u w:val="none"/>
              </w:rPr>
            </w:pPr>
          </w:p>
        </w:tc>
        <w:tc>
          <w:tcPr>
            <w:tcW w:w="1685" w:type="dxa"/>
            <w:vMerge w:val="continue"/>
            <w:tcBorders>
              <w:top w:val="nil"/>
              <w:left w:val="single" w:color="000000" w:sz="8" w:space="0"/>
              <w:bottom w:val="single" w:color="000000" w:sz="8" w:space="0"/>
              <w:right w:val="single" w:color="000000" w:sz="8" w:space="0"/>
            </w:tcBorders>
            <w:shd w:val="clear" w:color="auto" w:fill="auto"/>
            <w:vAlign w:val="center"/>
          </w:tcPr>
          <w:p w14:paraId="363722F3">
            <w:pPr>
              <w:jc w:val="center"/>
              <w:rPr>
                <w:rFonts w:hint="default" w:ascii="Times New Roman" w:hAnsi="Times New Roman" w:eastAsia="宋体" w:cs="Times New Roman"/>
                <w:i w:val="0"/>
                <w:iCs w:val="0"/>
                <w:color w:val="000000"/>
                <w:sz w:val="18"/>
                <w:szCs w:val="18"/>
                <w:u w:val="none"/>
              </w:rPr>
            </w:pPr>
          </w:p>
        </w:tc>
        <w:tc>
          <w:tcPr>
            <w:tcW w:w="1465" w:type="dxa"/>
            <w:vMerge w:val="continue"/>
            <w:tcBorders>
              <w:top w:val="nil"/>
              <w:left w:val="single" w:color="000000" w:sz="8" w:space="0"/>
              <w:bottom w:val="single" w:color="000000" w:sz="8" w:space="0"/>
              <w:right w:val="single" w:color="000000" w:sz="8" w:space="0"/>
            </w:tcBorders>
            <w:shd w:val="clear" w:color="auto" w:fill="auto"/>
            <w:vAlign w:val="center"/>
          </w:tcPr>
          <w:p w14:paraId="70B6B97C">
            <w:pPr>
              <w:jc w:val="center"/>
              <w:rPr>
                <w:rFonts w:hint="default" w:ascii="Times New Roman" w:hAnsi="Times New Roman" w:eastAsia="宋体" w:cs="Times New Roman"/>
                <w:i w:val="0"/>
                <w:iCs w:val="0"/>
                <w:color w:val="000000"/>
                <w:sz w:val="18"/>
                <w:szCs w:val="18"/>
                <w:u w:val="none"/>
              </w:rPr>
            </w:pPr>
          </w:p>
        </w:tc>
        <w:tc>
          <w:tcPr>
            <w:tcW w:w="1050" w:type="dxa"/>
            <w:vMerge w:val="continue"/>
            <w:tcBorders>
              <w:top w:val="nil"/>
              <w:left w:val="single" w:color="000000" w:sz="8" w:space="0"/>
              <w:bottom w:val="single" w:color="000000" w:sz="8" w:space="0"/>
              <w:right w:val="single" w:color="000000" w:sz="8" w:space="0"/>
            </w:tcBorders>
            <w:shd w:val="clear" w:color="auto" w:fill="auto"/>
            <w:vAlign w:val="center"/>
          </w:tcPr>
          <w:p w14:paraId="2CD7D771">
            <w:pPr>
              <w:jc w:val="center"/>
              <w:rPr>
                <w:rFonts w:hint="default" w:ascii="Times New Roman" w:hAnsi="Times New Roman" w:eastAsia="宋体" w:cs="Times New Roman"/>
                <w:i w:val="0"/>
                <w:iCs w:val="0"/>
                <w:color w:val="000000"/>
                <w:sz w:val="18"/>
                <w:szCs w:val="18"/>
                <w:u w:val="none"/>
              </w:rPr>
            </w:pPr>
          </w:p>
        </w:tc>
        <w:tc>
          <w:tcPr>
            <w:tcW w:w="4121"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5736998">
            <w:pPr>
              <w:jc w:val="center"/>
              <w:rPr>
                <w:rFonts w:hint="default" w:ascii="Times New Roman" w:hAnsi="Times New Roman" w:eastAsia="宋体" w:cs="Times New Roman"/>
                <w:i w:val="0"/>
                <w:iCs w:val="0"/>
                <w:color w:val="000000"/>
                <w:sz w:val="18"/>
                <w:szCs w:val="18"/>
                <w:u w:val="none"/>
              </w:rPr>
            </w:pPr>
          </w:p>
        </w:tc>
      </w:tr>
      <w:tr w14:paraId="7983A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3" w:type="dxa"/>
            <w:vMerge w:val="restart"/>
            <w:tcBorders>
              <w:top w:val="nil"/>
              <w:left w:val="single" w:color="000000" w:sz="8" w:space="0"/>
              <w:bottom w:val="single" w:color="000000" w:sz="8" w:space="0"/>
              <w:right w:val="single" w:color="000000" w:sz="8" w:space="0"/>
            </w:tcBorders>
            <w:shd w:val="clear" w:color="auto" w:fill="auto"/>
            <w:vAlign w:val="center"/>
          </w:tcPr>
          <w:p w14:paraId="734BF8B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kern w:val="0"/>
                <w:sz w:val="18"/>
                <w:szCs w:val="18"/>
                <w:u w:val="none"/>
                <w:lang w:val="en-US" w:eastAsia="zh-CN" w:bidi="ar"/>
              </w:rPr>
              <w:t>7</w:t>
            </w:r>
          </w:p>
        </w:tc>
        <w:tc>
          <w:tcPr>
            <w:tcW w:w="2758" w:type="dxa"/>
            <w:vMerge w:val="restart"/>
            <w:tcBorders>
              <w:top w:val="nil"/>
              <w:left w:val="single" w:color="000000" w:sz="8" w:space="0"/>
              <w:bottom w:val="single" w:color="000000" w:sz="8" w:space="0"/>
              <w:right w:val="single" w:color="000000" w:sz="8" w:space="0"/>
            </w:tcBorders>
            <w:shd w:val="clear" w:color="auto" w:fill="auto"/>
            <w:noWrap/>
            <w:vAlign w:val="center"/>
          </w:tcPr>
          <w:p w14:paraId="5EA0CF6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口腔健康概论</w:t>
            </w:r>
          </w:p>
        </w:tc>
        <w:tc>
          <w:tcPr>
            <w:tcW w:w="1116" w:type="dxa"/>
            <w:vMerge w:val="restart"/>
            <w:tcBorders>
              <w:top w:val="nil"/>
              <w:left w:val="single" w:color="000000" w:sz="8" w:space="0"/>
              <w:bottom w:val="single" w:color="000000" w:sz="8" w:space="0"/>
              <w:right w:val="single" w:color="000000" w:sz="8" w:space="0"/>
            </w:tcBorders>
            <w:shd w:val="clear" w:color="auto" w:fill="auto"/>
            <w:vAlign w:val="center"/>
          </w:tcPr>
          <w:p w14:paraId="4771934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36/2</w:t>
            </w:r>
          </w:p>
        </w:tc>
        <w:tc>
          <w:tcPr>
            <w:tcW w:w="1938" w:type="dxa"/>
            <w:tcBorders>
              <w:top w:val="nil"/>
              <w:left w:val="single" w:color="000000" w:sz="8" w:space="0"/>
              <w:bottom w:val="nil"/>
              <w:right w:val="single" w:color="000000" w:sz="8" w:space="0"/>
            </w:tcBorders>
            <w:shd w:val="clear" w:color="auto" w:fill="auto"/>
            <w:vAlign w:val="center"/>
          </w:tcPr>
          <w:p w14:paraId="5F8E6FC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王林</w:t>
            </w:r>
            <w:r>
              <w:rPr>
                <w:rStyle w:val="13"/>
                <w:rFonts w:eastAsia="宋体"/>
                <w:lang w:val="en-US" w:eastAsia="zh-CN" w:bidi="ar"/>
              </w:rPr>
              <w:t xml:space="preserve"> </w:t>
            </w:r>
            <w:r>
              <w:rPr>
                <w:rStyle w:val="12"/>
                <w:lang w:val="en-US" w:eastAsia="zh-CN" w:bidi="ar"/>
              </w:rPr>
              <w:t>教授</w:t>
            </w:r>
          </w:p>
        </w:tc>
        <w:tc>
          <w:tcPr>
            <w:tcW w:w="1304" w:type="dxa"/>
            <w:vMerge w:val="restart"/>
            <w:tcBorders>
              <w:top w:val="nil"/>
              <w:left w:val="single" w:color="000000" w:sz="8" w:space="0"/>
              <w:bottom w:val="single" w:color="000000" w:sz="8" w:space="0"/>
              <w:right w:val="single" w:color="000000" w:sz="8" w:space="0"/>
            </w:tcBorders>
            <w:shd w:val="clear" w:color="auto" w:fill="auto"/>
            <w:vAlign w:val="center"/>
          </w:tcPr>
          <w:p w14:paraId="0E8EDD0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学习通</w:t>
            </w:r>
          </w:p>
        </w:tc>
        <w:tc>
          <w:tcPr>
            <w:tcW w:w="1685" w:type="dxa"/>
            <w:vMerge w:val="restart"/>
            <w:tcBorders>
              <w:top w:val="nil"/>
              <w:left w:val="single" w:color="000000" w:sz="8" w:space="0"/>
              <w:bottom w:val="single" w:color="000000" w:sz="8" w:space="0"/>
              <w:right w:val="single" w:color="000000" w:sz="8" w:space="0"/>
            </w:tcBorders>
            <w:shd w:val="clear" w:color="auto" w:fill="auto"/>
            <w:vAlign w:val="center"/>
          </w:tcPr>
          <w:p w14:paraId="34C33DC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超星学习通</w:t>
            </w:r>
          </w:p>
        </w:tc>
        <w:tc>
          <w:tcPr>
            <w:tcW w:w="1465" w:type="dxa"/>
            <w:vMerge w:val="restart"/>
            <w:tcBorders>
              <w:top w:val="nil"/>
              <w:left w:val="single" w:color="000000" w:sz="8" w:space="0"/>
              <w:bottom w:val="single" w:color="000000" w:sz="8" w:space="0"/>
              <w:right w:val="single" w:color="000000" w:sz="8" w:space="0"/>
            </w:tcBorders>
            <w:shd w:val="clear" w:color="auto" w:fill="auto"/>
            <w:vAlign w:val="center"/>
          </w:tcPr>
          <w:p w14:paraId="3C77A8B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10.7-12.7</w:t>
            </w:r>
          </w:p>
        </w:tc>
        <w:tc>
          <w:tcPr>
            <w:tcW w:w="1050" w:type="dxa"/>
            <w:vMerge w:val="restart"/>
            <w:tcBorders>
              <w:top w:val="nil"/>
              <w:left w:val="single" w:color="000000" w:sz="8" w:space="0"/>
              <w:bottom w:val="single" w:color="000000" w:sz="8" w:space="0"/>
              <w:right w:val="single" w:color="000000" w:sz="8" w:space="0"/>
            </w:tcBorders>
            <w:shd w:val="clear" w:color="auto" w:fill="auto"/>
            <w:vAlign w:val="center"/>
          </w:tcPr>
          <w:p w14:paraId="57A858B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南医大</w:t>
            </w:r>
          </w:p>
        </w:tc>
        <w:tc>
          <w:tcPr>
            <w:tcW w:w="4121" w:type="dxa"/>
            <w:vMerge w:val="restart"/>
            <w:tcBorders>
              <w:top w:val="nil"/>
              <w:left w:val="single" w:color="000000" w:sz="8" w:space="0"/>
              <w:bottom w:val="single" w:color="000000" w:sz="8" w:space="0"/>
              <w:right w:val="single" w:color="000000" w:sz="8" w:space="0"/>
            </w:tcBorders>
            <w:shd w:val="clear" w:color="auto" w:fill="auto"/>
            <w:noWrap/>
            <w:vAlign w:val="center"/>
          </w:tcPr>
          <w:p w14:paraId="06FF6AF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公共选修课</w:t>
            </w:r>
            <w:r>
              <w:rPr>
                <w:rStyle w:val="13"/>
                <w:rFonts w:eastAsia="宋体"/>
                <w:lang w:val="en-US" w:eastAsia="zh-CN" w:bidi="ar"/>
              </w:rPr>
              <w:t>B</w:t>
            </w:r>
            <w:r>
              <w:rPr>
                <w:rStyle w:val="12"/>
                <w:lang w:val="en-US" w:eastAsia="zh-CN" w:bidi="ar"/>
              </w:rPr>
              <w:t>类（自然科学与科技）</w:t>
            </w:r>
          </w:p>
        </w:tc>
      </w:tr>
      <w:tr w14:paraId="56BE4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3" w:type="dxa"/>
            <w:vMerge w:val="continue"/>
            <w:tcBorders>
              <w:top w:val="nil"/>
              <w:left w:val="single" w:color="000000" w:sz="8" w:space="0"/>
              <w:bottom w:val="single" w:color="000000" w:sz="8" w:space="0"/>
              <w:right w:val="single" w:color="000000" w:sz="8" w:space="0"/>
            </w:tcBorders>
            <w:shd w:val="clear" w:color="auto" w:fill="auto"/>
            <w:vAlign w:val="center"/>
          </w:tcPr>
          <w:p w14:paraId="491AEEBF">
            <w:pPr>
              <w:jc w:val="center"/>
              <w:rPr>
                <w:rFonts w:hint="default" w:ascii="Times New Roman" w:hAnsi="Times New Roman" w:eastAsia="宋体" w:cs="Times New Roman"/>
                <w:i w:val="0"/>
                <w:iCs w:val="0"/>
                <w:color w:val="000000"/>
                <w:sz w:val="18"/>
                <w:szCs w:val="18"/>
                <w:u w:val="none"/>
              </w:rPr>
            </w:pPr>
          </w:p>
        </w:tc>
        <w:tc>
          <w:tcPr>
            <w:tcW w:w="2758"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518096B">
            <w:pPr>
              <w:jc w:val="center"/>
              <w:rPr>
                <w:rFonts w:hint="default" w:ascii="Times New Roman" w:hAnsi="Times New Roman" w:eastAsia="宋体" w:cs="Times New Roman"/>
                <w:i w:val="0"/>
                <w:iCs w:val="0"/>
                <w:color w:val="000000"/>
                <w:sz w:val="18"/>
                <w:szCs w:val="18"/>
                <w:u w:val="none"/>
              </w:rPr>
            </w:pPr>
          </w:p>
        </w:tc>
        <w:tc>
          <w:tcPr>
            <w:tcW w:w="1116" w:type="dxa"/>
            <w:vMerge w:val="continue"/>
            <w:tcBorders>
              <w:top w:val="nil"/>
              <w:left w:val="single" w:color="000000" w:sz="8" w:space="0"/>
              <w:bottom w:val="single" w:color="000000" w:sz="8" w:space="0"/>
              <w:right w:val="single" w:color="000000" w:sz="8" w:space="0"/>
            </w:tcBorders>
            <w:shd w:val="clear" w:color="auto" w:fill="auto"/>
            <w:vAlign w:val="center"/>
          </w:tcPr>
          <w:p w14:paraId="0EE284D0">
            <w:pPr>
              <w:jc w:val="center"/>
              <w:rPr>
                <w:rFonts w:hint="default" w:ascii="Times New Roman" w:hAnsi="Times New Roman" w:eastAsia="宋体" w:cs="Times New Roman"/>
                <w:i w:val="0"/>
                <w:iCs w:val="0"/>
                <w:color w:val="000000"/>
                <w:sz w:val="18"/>
                <w:szCs w:val="18"/>
                <w:u w:val="none"/>
              </w:rPr>
            </w:pPr>
          </w:p>
        </w:tc>
        <w:tc>
          <w:tcPr>
            <w:tcW w:w="1938" w:type="dxa"/>
            <w:tcBorders>
              <w:top w:val="nil"/>
              <w:left w:val="single" w:color="000000" w:sz="8" w:space="0"/>
              <w:bottom w:val="single" w:color="000000" w:sz="8" w:space="0"/>
              <w:right w:val="single" w:color="000000" w:sz="8" w:space="0"/>
            </w:tcBorders>
            <w:shd w:val="clear" w:color="auto" w:fill="auto"/>
            <w:vAlign w:val="center"/>
          </w:tcPr>
          <w:p w14:paraId="6A4FD8B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严斌</w:t>
            </w:r>
            <w:r>
              <w:rPr>
                <w:rStyle w:val="13"/>
                <w:rFonts w:eastAsia="宋体"/>
                <w:lang w:val="en-US" w:eastAsia="zh-CN" w:bidi="ar"/>
              </w:rPr>
              <w:t xml:space="preserve"> </w:t>
            </w:r>
            <w:r>
              <w:rPr>
                <w:rStyle w:val="12"/>
                <w:lang w:val="en-US" w:eastAsia="zh-CN" w:bidi="ar"/>
              </w:rPr>
              <w:t>教授</w:t>
            </w:r>
          </w:p>
        </w:tc>
        <w:tc>
          <w:tcPr>
            <w:tcW w:w="1304" w:type="dxa"/>
            <w:vMerge w:val="continue"/>
            <w:tcBorders>
              <w:top w:val="nil"/>
              <w:left w:val="single" w:color="000000" w:sz="8" w:space="0"/>
              <w:bottom w:val="single" w:color="000000" w:sz="8" w:space="0"/>
              <w:right w:val="single" w:color="000000" w:sz="8" w:space="0"/>
            </w:tcBorders>
            <w:shd w:val="clear" w:color="auto" w:fill="auto"/>
            <w:vAlign w:val="center"/>
          </w:tcPr>
          <w:p w14:paraId="040DDA4A">
            <w:pPr>
              <w:jc w:val="center"/>
              <w:rPr>
                <w:rFonts w:hint="default" w:ascii="Times New Roman" w:hAnsi="Times New Roman" w:eastAsia="宋体" w:cs="Times New Roman"/>
                <w:i w:val="0"/>
                <w:iCs w:val="0"/>
                <w:color w:val="000000"/>
                <w:sz w:val="18"/>
                <w:szCs w:val="18"/>
                <w:u w:val="none"/>
              </w:rPr>
            </w:pPr>
          </w:p>
        </w:tc>
        <w:tc>
          <w:tcPr>
            <w:tcW w:w="1685" w:type="dxa"/>
            <w:vMerge w:val="continue"/>
            <w:tcBorders>
              <w:top w:val="nil"/>
              <w:left w:val="single" w:color="000000" w:sz="8" w:space="0"/>
              <w:bottom w:val="single" w:color="000000" w:sz="8" w:space="0"/>
              <w:right w:val="single" w:color="000000" w:sz="8" w:space="0"/>
            </w:tcBorders>
            <w:shd w:val="clear" w:color="auto" w:fill="auto"/>
            <w:vAlign w:val="center"/>
          </w:tcPr>
          <w:p w14:paraId="16BACF26">
            <w:pPr>
              <w:jc w:val="center"/>
              <w:rPr>
                <w:rFonts w:hint="default" w:ascii="Times New Roman" w:hAnsi="Times New Roman" w:eastAsia="宋体" w:cs="Times New Roman"/>
                <w:i w:val="0"/>
                <w:iCs w:val="0"/>
                <w:color w:val="000000"/>
                <w:sz w:val="18"/>
                <w:szCs w:val="18"/>
                <w:u w:val="none"/>
              </w:rPr>
            </w:pPr>
          </w:p>
        </w:tc>
        <w:tc>
          <w:tcPr>
            <w:tcW w:w="1465" w:type="dxa"/>
            <w:vMerge w:val="continue"/>
            <w:tcBorders>
              <w:top w:val="nil"/>
              <w:left w:val="single" w:color="000000" w:sz="8" w:space="0"/>
              <w:bottom w:val="single" w:color="000000" w:sz="8" w:space="0"/>
              <w:right w:val="single" w:color="000000" w:sz="8" w:space="0"/>
            </w:tcBorders>
            <w:shd w:val="clear" w:color="auto" w:fill="auto"/>
            <w:vAlign w:val="center"/>
          </w:tcPr>
          <w:p w14:paraId="19C64939">
            <w:pPr>
              <w:jc w:val="center"/>
              <w:rPr>
                <w:rFonts w:hint="default" w:ascii="Times New Roman" w:hAnsi="Times New Roman" w:eastAsia="宋体" w:cs="Times New Roman"/>
                <w:i w:val="0"/>
                <w:iCs w:val="0"/>
                <w:color w:val="000000"/>
                <w:sz w:val="18"/>
                <w:szCs w:val="18"/>
                <w:u w:val="none"/>
              </w:rPr>
            </w:pPr>
          </w:p>
        </w:tc>
        <w:tc>
          <w:tcPr>
            <w:tcW w:w="1050" w:type="dxa"/>
            <w:vMerge w:val="continue"/>
            <w:tcBorders>
              <w:top w:val="nil"/>
              <w:left w:val="single" w:color="000000" w:sz="8" w:space="0"/>
              <w:bottom w:val="single" w:color="000000" w:sz="8" w:space="0"/>
              <w:right w:val="single" w:color="000000" w:sz="8" w:space="0"/>
            </w:tcBorders>
            <w:shd w:val="clear" w:color="auto" w:fill="auto"/>
            <w:vAlign w:val="center"/>
          </w:tcPr>
          <w:p w14:paraId="40F7938A">
            <w:pPr>
              <w:jc w:val="center"/>
              <w:rPr>
                <w:rFonts w:hint="default" w:ascii="Times New Roman" w:hAnsi="Times New Roman" w:eastAsia="宋体" w:cs="Times New Roman"/>
                <w:i w:val="0"/>
                <w:iCs w:val="0"/>
                <w:color w:val="000000"/>
                <w:sz w:val="18"/>
                <w:szCs w:val="18"/>
                <w:u w:val="none"/>
              </w:rPr>
            </w:pPr>
          </w:p>
        </w:tc>
        <w:tc>
          <w:tcPr>
            <w:tcW w:w="4121"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D7B408F">
            <w:pPr>
              <w:jc w:val="center"/>
              <w:rPr>
                <w:rFonts w:hint="default" w:ascii="Times New Roman" w:hAnsi="Times New Roman" w:eastAsia="宋体" w:cs="Times New Roman"/>
                <w:i w:val="0"/>
                <w:iCs w:val="0"/>
                <w:color w:val="000000"/>
                <w:sz w:val="18"/>
                <w:szCs w:val="18"/>
                <w:u w:val="none"/>
              </w:rPr>
            </w:pPr>
          </w:p>
        </w:tc>
      </w:tr>
      <w:tr w14:paraId="272D1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03" w:type="dxa"/>
            <w:tcBorders>
              <w:top w:val="nil"/>
              <w:left w:val="single" w:color="000000" w:sz="8" w:space="0"/>
              <w:bottom w:val="single" w:color="000000" w:sz="8" w:space="0"/>
              <w:right w:val="single" w:color="000000" w:sz="8" w:space="0"/>
            </w:tcBorders>
            <w:shd w:val="clear" w:color="auto" w:fill="auto"/>
            <w:vAlign w:val="center"/>
          </w:tcPr>
          <w:p w14:paraId="6502372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kern w:val="0"/>
                <w:sz w:val="18"/>
                <w:szCs w:val="18"/>
                <w:u w:val="none"/>
                <w:lang w:val="en-US" w:eastAsia="zh-CN" w:bidi="ar"/>
              </w:rPr>
              <w:t>8</w:t>
            </w:r>
          </w:p>
        </w:tc>
        <w:tc>
          <w:tcPr>
            <w:tcW w:w="2758" w:type="dxa"/>
            <w:tcBorders>
              <w:top w:val="nil"/>
              <w:left w:val="single" w:color="000000" w:sz="8" w:space="0"/>
              <w:bottom w:val="single" w:color="000000" w:sz="8" w:space="0"/>
              <w:right w:val="single" w:color="000000" w:sz="8" w:space="0"/>
            </w:tcBorders>
            <w:shd w:val="clear" w:color="auto" w:fill="auto"/>
            <w:noWrap/>
            <w:vAlign w:val="center"/>
          </w:tcPr>
          <w:p w14:paraId="26EB3D7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法医学</w:t>
            </w:r>
            <w:r>
              <w:rPr>
                <w:rStyle w:val="13"/>
                <w:rFonts w:eastAsia="宋体"/>
                <w:lang w:val="en-US" w:eastAsia="zh-CN" w:bidi="ar"/>
              </w:rPr>
              <w:t>——</w:t>
            </w:r>
            <w:r>
              <w:rPr>
                <w:rStyle w:val="12"/>
                <w:lang w:val="en-US" w:eastAsia="zh-CN" w:bidi="ar"/>
              </w:rPr>
              <w:t>走进神秘的法医殿堂</w:t>
            </w:r>
          </w:p>
        </w:tc>
        <w:tc>
          <w:tcPr>
            <w:tcW w:w="1116" w:type="dxa"/>
            <w:tcBorders>
              <w:top w:val="nil"/>
              <w:left w:val="single" w:color="000000" w:sz="8" w:space="0"/>
              <w:bottom w:val="single" w:color="000000" w:sz="8" w:space="0"/>
              <w:right w:val="single" w:color="000000" w:sz="8" w:space="0"/>
            </w:tcBorders>
            <w:shd w:val="clear" w:color="auto" w:fill="auto"/>
            <w:vAlign w:val="center"/>
          </w:tcPr>
          <w:p w14:paraId="7C82F45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30/2</w:t>
            </w:r>
          </w:p>
        </w:tc>
        <w:tc>
          <w:tcPr>
            <w:tcW w:w="1938" w:type="dxa"/>
            <w:tcBorders>
              <w:top w:val="nil"/>
              <w:left w:val="single" w:color="000000" w:sz="8" w:space="0"/>
              <w:bottom w:val="single" w:color="000000" w:sz="8" w:space="0"/>
              <w:right w:val="single" w:color="000000" w:sz="8" w:space="0"/>
            </w:tcBorders>
            <w:shd w:val="clear" w:color="auto" w:fill="auto"/>
            <w:vAlign w:val="center"/>
          </w:tcPr>
          <w:p w14:paraId="4B3AE4D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冀强</w:t>
            </w:r>
            <w:r>
              <w:rPr>
                <w:rStyle w:val="13"/>
                <w:rFonts w:eastAsia="宋体"/>
                <w:lang w:val="en-US" w:eastAsia="zh-CN" w:bidi="ar"/>
              </w:rPr>
              <w:t xml:space="preserve"> </w:t>
            </w:r>
            <w:r>
              <w:rPr>
                <w:rStyle w:val="12"/>
                <w:lang w:val="en-US" w:eastAsia="zh-CN" w:bidi="ar"/>
              </w:rPr>
              <w:t>副教授</w:t>
            </w:r>
          </w:p>
        </w:tc>
        <w:tc>
          <w:tcPr>
            <w:tcW w:w="1304" w:type="dxa"/>
            <w:tcBorders>
              <w:top w:val="nil"/>
              <w:left w:val="single" w:color="000000" w:sz="8" w:space="0"/>
              <w:bottom w:val="single" w:color="000000" w:sz="8" w:space="0"/>
              <w:right w:val="single" w:color="000000" w:sz="8" w:space="0"/>
            </w:tcBorders>
            <w:shd w:val="clear" w:color="auto" w:fill="auto"/>
            <w:vAlign w:val="center"/>
          </w:tcPr>
          <w:p w14:paraId="10F143C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828192768</w:t>
            </w:r>
          </w:p>
        </w:tc>
        <w:tc>
          <w:tcPr>
            <w:tcW w:w="1685" w:type="dxa"/>
            <w:tcBorders>
              <w:top w:val="nil"/>
              <w:left w:val="single" w:color="000000" w:sz="8" w:space="0"/>
              <w:bottom w:val="single" w:color="000000" w:sz="8" w:space="0"/>
              <w:right w:val="single" w:color="000000" w:sz="8" w:space="0"/>
            </w:tcBorders>
            <w:shd w:val="clear" w:color="auto" w:fill="auto"/>
            <w:vAlign w:val="center"/>
          </w:tcPr>
          <w:p w14:paraId="7BAEA51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超星学习通</w:t>
            </w:r>
          </w:p>
        </w:tc>
        <w:tc>
          <w:tcPr>
            <w:tcW w:w="1465" w:type="dxa"/>
            <w:tcBorders>
              <w:top w:val="nil"/>
              <w:left w:val="single" w:color="000000" w:sz="8" w:space="0"/>
              <w:bottom w:val="single" w:color="000000" w:sz="8" w:space="0"/>
              <w:right w:val="single" w:color="000000" w:sz="8" w:space="0"/>
            </w:tcBorders>
            <w:shd w:val="clear" w:color="auto" w:fill="auto"/>
            <w:vAlign w:val="center"/>
          </w:tcPr>
          <w:p w14:paraId="4ABC7C9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10.7-12.7</w:t>
            </w:r>
          </w:p>
        </w:tc>
        <w:tc>
          <w:tcPr>
            <w:tcW w:w="1050" w:type="dxa"/>
            <w:tcBorders>
              <w:top w:val="nil"/>
              <w:left w:val="single" w:color="000000" w:sz="8" w:space="0"/>
              <w:bottom w:val="single" w:color="000000" w:sz="8" w:space="0"/>
              <w:right w:val="single" w:color="000000" w:sz="8" w:space="0"/>
            </w:tcBorders>
            <w:shd w:val="clear" w:color="auto" w:fill="auto"/>
            <w:vAlign w:val="center"/>
          </w:tcPr>
          <w:p w14:paraId="32DF876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南医大</w:t>
            </w:r>
          </w:p>
        </w:tc>
        <w:tc>
          <w:tcPr>
            <w:tcW w:w="4121" w:type="dxa"/>
            <w:tcBorders>
              <w:top w:val="nil"/>
              <w:left w:val="single" w:color="000000" w:sz="8" w:space="0"/>
              <w:bottom w:val="single" w:color="000000" w:sz="8" w:space="0"/>
              <w:right w:val="single" w:color="000000" w:sz="8" w:space="0"/>
            </w:tcBorders>
            <w:shd w:val="clear" w:color="auto" w:fill="auto"/>
            <w:noWrap/>
            <w:vAlign w:val="center"/>
          </w:tcPr>
          <w:p w14:paraId="724CE6C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公共选修课</w:t>
            </w:r>
            <w:r>
              <w:rPr>
                <w:rStyle w:val="13"/>
                <w:rFonts w:eastAsia="宋体"/>
                <w:lang w:val="en-US" w:eastAsia="zh-CN" w:bidi="ar"/>
              </w:rPr>
              <w:t>B</w:t>
            </w:r>
            <w:r>
              <w:rPr>
                <w:rStyle w:val="12"/>
                <w:lang w:val="en-US" w:eastAsia="zh-CN" w:bidi="ar"/>
              </w:rPr>
              <w:t>类（自然科学与科技）</w:t>
            </w:r>
          </w:p>
        </w:tc>
      </w:tr>
      <w:tr w14:paraId="2735C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3" w:type="dxa"/>
            <w:tcBorders>
              <w:top w:val="nil"/>
              <w:left w:val="single" w:color="000000" w:sz="8" w:space="0"/>
              <w:bottom w:val="single" w:color="000000" w:sz="8" w:space="0"/>
              <w:right w:val="single" w:color="000000" w:sz="8" w:space="0"/>
            </w:tcBorders>
            <w:shd w:val="clear" w:color="auto" w:fill="auto"/>
            <w:vAlign w:val="center"/>
          </w:tcPr>
          <w:p w14:paraId="6A39FE3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kern w:val="0"/>
                <w:sz w:val="18"/>
                <w:szCs w:val="18"/>
                <w:u w:val="none"/>
                <w:lang w:val="en-US" w:eastAsia="zh-CN" w:bidi="ar"/>
              </w:rPr>
              <w:t>9</w:t>
            </w:r>
          </w:p>
        </w:tc>
        <w:tc>
          <w:tcPr>
            <w:tcW w:w="2758" w:type="dxa"/>
            <w:tcBorders>
              <w:top w:val="nil"/>
              <w:left w:val="single" w:color="000000" w:sz="8" w:space="0"/>
              <w:bottom w:val="single" w:color="000000" w:sz="8" w:space="0"/>
              <w:right w:val="single" w:color="000000" w:sz="8" w:space="0"/>
            </w:tcBorders>
            <w:shd w:val="clear" w:color="auto" w:fill="auto"/>
            <w:noWrap/>
            <w:vAlign w:val="center"/>
          </w:tcPr>
          <w:p w14:paraId="67B7EF2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当代文学经典改编影片赏鉴</w:t>
            </w:r>
          </w:p>
        </w:tc>
        <w:tc>
          <w:tcPr>
            <w:tcW w:w="1116" w:type="dxa"/>
            <w:tcBorders>
              <w:top w:val="nil"/>
              <w:left w:val="single" w:color="000000" w:sz="8" w:space="0"/>
              <w:bottom w:val="single" w:color="000000" w:sz="8" w:space="0"/>
              <w:right w:val="single" w:color="000000" w:sz="8" w:space="0"/>
            </w:tcBorders>
            <w:shd w:val="clear" w:color="auto" w:fill="auto"/>
            <w:vAlign w:val="center"/>
          </w:tcPr>
          <w:p w14:paraId="05E27C1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32/2</w:t>
            </w:r>
          </w:p>
        </w:tc>
        <w:tc>
          <w:tcPr>
            <w:tcW w:w="1938" w:type="dxa"/>
            <w:tcBorders>
              <w:top w:val="nil"/>
              <w:left w:val="single" w:color="000000" w:sz="8" w:space="0"/>
              <w:bottom w:val="single" w:color="000000" w:sz="8" w:space="0"/>
              <w:right w:val="single" w:color="000000" w:sz="8" w:space="0"/>
            </w:tcBorders>
            <w:shd w:val="clear" w:color="auto" w:fill="auto"/>
            <w:vAlign w:val="center"/>
          </w:tcPr>
          <w:p w14:paraId="577A571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初清华</w:t>
            </w:r>
            <w:r>
              <w:rPr>
                <w:rStyle w:val="13"/>
                <w:rFonts w:eastAsia="宋体"/>
                <w:lang w:val="en-US" w:eastAsia="zh-CN" w:bidi="ar"/>
              </w:rPr>
              <w:t xml:space="preserve"> </w:t>
            </w:r>
            <w:r>
              <w:rPr>
                <w:rStyle w:val="12"/>
                <w:lang w:val="en-US" w:eastAsia="zh-CN" w:bidi="ar"/>
              </w:rPr>
              <w:t>教授</w:t>
            </w:r>
          </w:p>
        </w:tc>
        <w:tc>
          <w:tcPr>
            <w:tcW w:w="1304" w:type="dxa"/>
            <w:tcBorders>
              <w:top w:val="nil"/>
              <w:left w:val="single" w:color="000000" w:sz="8" w:space="0"/>
              <w:bottom w:val="single" w:color="000000" w:sz="8" w:space="0"/>
              <w:right w:val="single" w:color="000000" w:sz="8" w:space="0"/>
            </w:tcBorders>
            <w:shd w:val="clear" w:color="auto" w:fill="auto"/>
            <w:vAlign w:val="center"/>
          </w:tcPr>
          <w:p w14:paraId="798AB02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614295412</w:t>
            </w:r>
          </w:p>
        </w:tc>
        <w:tc>
          <w:tcPr>
            <w:tcW w:w="1685" w:type="dxa"/>
            <w:tcBorders>
              <w:top w:val="nil"/>
              <w:left w:val="single" w:color="000000" w:sz="8" w:space="0"/>
              <w:bottom w:val="single" w:color="000000" w:sz="8" w:space="0"/>
              <w:right w:val="single" w:color="000000" w:sz="8" w:space="0"/>
            </w:tcBorders>
            <w:shd w:val="clear" w:color="auto" w:fill="auto"/>
            <w:vAlign w:val="center"/>
          </w:tcPr>
          <w:p w14:paraId="54A7D67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超星学习通</w:t>
            </w:r>
          </w:p>
        </w:tc>
        <w:tc>
          <w:tcPr>
            <w:tcW w:w="1465" w:type="dxa"/>
            <w:tcBorders>
              <w:top w:val="nil"/>
              <w:left w:val="single" w:color="000000" w:sz="8" w:space="0"/>
              <w:bottom w:val="single" w:color="000000" w:sz="8" w:space="0"/>
              <w:right w:val="single" w:color="000000" w:sz="8" w:space="0"/>
            </w:tcBorders>
            <w:shd w:val="clear" w:color="auto" w:fill="auto"/>
            <w:vAlign w:val="center"/>
          </w:tcPr>
          <w:p w14:paraId="0EEC110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10.7-12.7</w:t>
            </w:r>
          </w:p>
        </w:tc>
        <w:tc>
          <w:tcPr>
            <w:tcW w:w="1050" w:type="dxa"/>
            <w:tcBorders>
              <w:top w:val="nil"/>
              <w:left w:val="single" w:color="000000" w:sz="8" w:space="0"/>
              <w:bottom w:val="single" w:color="000000" w:sz="8" w:space="0"/>
              <w:right w:val="single" w:color="000000" w:sz="8" w:space="0"/>
            </w:tcBorders>
            <w:shd w:val="clear" w:color="auto" w:fill="auto"/>
            <w:vAlign w:val="center"/>
          </w:tcPr>
          <w:p w14:paraId="0177229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南信大</w:t>
            </w:r>
          </w:p>
        </w:tc>
        <w:tc>
          <w:tcPr>
            <w:tcW w:w="4121" w:type="dxa"/>
            <w:tcBorders>
              <w:top w:val="nil"/>
              <w:left w:val="single" w:color="000000" w:sz="8" w:space="0"/>
              <w:bottom w:val="single" w:color="000000" w:sz="8" w:space="0"/>
              <w:right w:val="single" w:color="000000" w:sz="8" w:space="0"/>
            </w:tcBorders>
            <w:shd w:val="clear" w:color="auto" w:fill="auto"/>
            <w:noWrap/>
            <w:vAlign w:val="center"/>
          </w:tcPr>
          <w:p w14:paraId="2A05624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公共选修课</w:t>
            </w:r>
            <w:r>
              <w:rPr>
                <w:rStyle w:val="13"/>
                <w:rFonts w:eastAsia="宋体"/>
                <w:lang w:val="en-US" w:eastAsia="zh-CN" w:bidi="ar"/>
              </w:rPr>
              <w:t>C</w:t>
            </w:r>
            <w:r>
              <w:rPr>
                <w:rStyle w:val="12"/>
                <w:lang w:val="en-US" w:eastAsia="zh-CN" w:bidi="ar"/>
              </w:rPr>
              <w:t>类（艺术、体育）</w:t>
            </w:r>
          </w:p>
        </w:tc>
      </w:tr>
    </w:tbl>
    <w:p w14:paraId="1059E729"/>
    <w:tbl>
      <w:tblPr>
        <w:tblStyle w:val="3"/>
        <w:tblW w:w="16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3"/>
        <w:gridCol w:w="2758"/>
        <w:gridCol w:w="1116"/>
        <w:gridCol w:w="1938"/>
        <w:gridCol w:w="1304"/>
        <w:gridCol w:w="1685"/>
        <w:gridCol w:w="1465"/>
        <w:gridCol w:w="1050"/>
        <w:gridCol w:w="4121"/>
      </w:tblGrid>
      <w:tr w14:paraId="7FECF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703" w:type="dxa"/>
            <w:tcBorders>
              <w:top w:val="single" w:color="auto" w:sz="4" w:space="0"/>
              <w:left w:val="single" w:color="000000" w:sz="8" w:space="0"/>
              <w:bottom w:val="single" w:color="000000" w:sz="8" w:space="0"/>
              <w:right w:val="single" w:color="000000" w:sz="8" w:space="0"/>
            </w:tcBorders>
            <w:shd w:val="clear" w:color="auto" w:fill="auto"/>
            <w:vAlign w:val="center"/>
          </w:tcPr>
          <w:p w14:paraId="01092179">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Style w:val="8"/>
                <w:lang w:val="en-US" w:eastAsia="zh-CN" w:bidi="ar"/>
              </w:rPr>
              <w:t>序号</w:t>
            </w:r>
          </w:p>
        </w:tc>
        <w:tc>
          <w:tcPr>
            <w:tcW w:w="2758" w:type="dxa"/>
            <w:tcBorders>
              <w:top w:val="single" w:color="auto" w:sz="4" w:space="0"/>
              <w:left w:val="single" w:color="000000" w:sz="8" w:space="0"/>
              <w:bottom w:val="single" w:color="000000" w:sz="8" w:space="0"/>
              <w:right w:val="single" w:color="000000" w:sz="8" w:space="0"/>
            </w:tcBorders>
            <w:shd w:val="clear" w:color="auto" w:fill="auto"/>
            <w:noWrap/>
            <w:vAlign w:val="center"/>
          </w:tcPr>
          <w:p w14:paraId="50E09947">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Style w:val="8"/>
                <w:lang w:val="en-US" w:eastAsia="zh-CN" w:bidi="ar"/>
              </w:rPr>
              <w:t>课程名称</w:t>
            </w:r>
          </w:p>
        </w:tc>
        <w:tc>
          <w:tcPr>
            <w:tcW w:w="1116" w:type="dxa"/>
            <w:tcBorders>
              <w:top w:val="single" w:color="auto" w:sz="4" w:space="0"/>
              <w:left w:val="single" w:color="000000" w:sz="8" w:space="0"/>
              <w:bottom w:val="single" w:color="000000" w:sz="8" w:space="0"/>
              <w:right w:val="single" w:color="000000" w:sz="8" w:space="0"/>
            </w:tcBorders>
            <w:shd w:val="clear" w:color="auto" w:fill="auto"/>
            <w:vAlign w:val="center"/>
          </w:tcPr>
          <w:p w14:paraId="64169A13">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Style w:val="8"/>
                <w:lang w:val="en-US" w:eastAsia="zh-CN" w:bidi="ar"/>
              </w:rPr>
              <w:t>学时</w:t>
            </w:r>
            <w:r>
              <w:rPr>
                <w:rStyle w:val="7"/>
                <w:rFonts w:eastAsia="宋体"/>
                <w:lang w:val="en-US" w:eastAsia="zh-CN" w:bidi="ar"/>
              </w:rPr>
              <w:t>/</w:t>
            </w:r>
            <w:r>
              <w:rPr>
                <w:rStyle w:val="8"/>
                <w:lang w:val="en-US" w:eastAsia="zh-CN" w:bidi="ar"/>
              </w:rPr>
              <w:t>学分</w:t>
            </w:r>
          </w:p>
        </w:tc>
        <w:tc>
          <w:tcPr>
            <w:tcW w:w="1938" w:type="dxa"/>
            <w:tcBorders>
              <w:top w:val="single" w:color="auto" w:sz="4" w:space="0"/>
              <w:left w:val="single" w:color="000000" w:sz="8" w:space="0"/>
              <w:bottom w:val="nil"/>
              <w:right w:val="single" w:color="000000" w:sz="8" w:space="0"/>
            </w:tcBorders>
            <w:shd w:val="clear" w:color="auto" w:fill="auto"/>
            <w:vAlign w:val="center"/>
          </w:tcPr>
          <w:p w14:paraId="5E567C20">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Style w:val="8"/>
                <w:lang w:val="en-US" w:eastAsia="zh-CN" w:bidi="ar"/>
              </w:rPr>
              <w:t>主讲人及职称</w:t>
            </w:r>
          </w:p>
        </w:tc>
        <w:tc>
          <w:tcPr>
            <w:tcW w:w="1304" w:type="dxa"/>
            <w:tcBorders>
              <w:top w:val="single" w:color="auto" w:sz="4" w:space="0"/>
              <w:left w:val="single" w:color="000000" w:sz="8" w:space="0"/>
              <w:bottom w:val="single" w:color="000000" w:sz="8" w:space="0"/>
              <w:right w:val="single" w:color="000000" w:sz="8" w:space="0"/>
            </w:tcBorders>
            <w:shd w:val="clear" w:color="auto" w:fill="auto"/>
            <w:vAlign w:val="center"/>
          </w:tcPr>
          <w:p w14:paraId="520C361A">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Style w:val="8"/>
                <w:lang w:val="en-US" w:eastAsia="zh-CN" w:bidi="ar"/>
              </w:rPr>
              <w:t>课程</w:t>
            </w:r>
            <w:r>
              <w:rPr>
                <w:rStyle w:val="7"/>
                <w:rFonts w:eastAsia="宋体"/>
                <w:lang w:val="en-US" w:eastAsia="zh-CN" w:bidi="ar"/>
              </w:rPr>
              <w:t>QQ</w:t>
            </w:r>
            <w:r>
              <w:rPr>
                <w:rStyle w:val="8"/>
                <w:lang w:val="en-US" w:eastAsia="zh-CN" w:bidi="ar"/>
              </w:rPr>
              <w:t>群</w:t>
            </w:r>
          </w:p>
        </w:tc>
        <w:tc>
          <w:tcPr>
            <w:tcW w:w="1685" w:type="dxa"/>
            <w:tcBorders>
              <w:top w:val="single" w:color="auto" w:sz="4" w:space="0"/>
              <w:left w:val="single" w:color="000000" w:sz="8" w:space="0"/>
              <w:bottom w:val="single" w:color="000000" w:sz="8" w:space="0"/>
              <w:right w:val="single" w:color="000000" w:sz="8" w:space="0"/>
            </w:tcBorders>
            <w:shd w:val="clear" w:color="auto" w:fill="auto"/>
            <w:vAlign w:val="center"/>
          </w:tcPr>
          <w:p w14:paraId="546C136D">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Style w:val="8"/>
                <w:lang w:val="en-US" w:eastAsia="zh-CN" w:bidi="ar"/>
              </w:rPr>
              <w:t>开课平台</w:t>
            </w:r>
          </w:p>
        </w:tc>
        <w:tc>
          <w:tcPr>
            <w:tcW w:w="1465" w:type="dxa"/>
            <w:tcBorders>
              <w:top w:val="single" w:color="auto" w:sz="4" w:space="0"/>
              <w:left w:val="single" w:color="000000" w:sz="8" w:space="0"/>
              <w:bottom w:val="single" w:color="000000" w:sz="8" w:space="0"/>
              <w:right w:val="single" w:color="000000" w:sz="8" w:space="0"/>
            </w:tcBorders>
            <w:shd w:val="clear" w:color="auto" w:fill="auto"/>
            <w:vAlign w:val="center"/>
          </w:tcPr>
          <w:p w14:paraId="6C3B4E4C">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Style w:val="8"/>
                <w:lang w:val="en-US" w:eastAsia="zh-CN" w:bidi="ar"/>
              </w:rPr>
              <w:t>初步开课时间</w:t>
            </w:r>
          </w:p>
        </w:tc>
        <w:tc>
          <w:tcPr>
            <w:tcW w:w="1050" w:type="dxa"/>
            <w:tcBorders>
              <w:top w:val="single" w:color="auto" w:sz="4" w:space="0"/>
              <w:left w:val="single" w:color="000000" w:sz="8" w:space="0"/>
              <w:bottom w:val="single" w:color="000000" w:sz="8" w:space="0"/>
              <w:right w:val="single" w:color="000000" w:sz="8" w:space="0"/>
            </w:tcBorders>
            <w:shd w:val="clear" w:color="auto" w:fill="auto"/>
            <w:vAlign w:val="center"/>
          </w:tcPr>
          <w:p w14:paraId="49532992">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Style w:val="8"/>
                <w:lang w:val="en-US" w:eastAsia="zh-CN" w:bidi="ar"/>
              </w:rPr>
              <w:t>开课学校</w:t>
            </w:r>
          </w:p>
        </w:tc>
        <w:tc>
          <w:tcPr>
            <w:tcW w:w="4121" w:type="dxa"/>
            <w:tcBorders>
              <w:top w:val="single" w:color="auto" w:sz="4" w:space="0"/>
              <w:left w:val="single" w:color="000000" w:sz="8" w:space="0"/>
              <w:bottom w:val="single" w:color="000000" w:sz="8" w:space="0"/>
              <w:right w:val="single" w:color="000000" w:sz="8" w:space="0"/>
            </w:tcBorders>
            <w:shd w:val="clear" w:color="auto" w:fill="auto"/>
            <w:noWrap/>
            <w:vAlign w:val="center"/>
          </w:tcPr>
          <w:p w14:paraId="76303D4F">
            <w:pPr>
              <w:keepNext w:val="0"/>
              <w:keepLines w:val="0"/>
              <w:widowControl/>
              <w:suppressLineNumbers w:val="0"/>
              <w:jc w:val="center"/>
              <w:textAlignment w:val="center"/>
              <w:rPr>
                <w:rFonts w:hint="default" w:ascii="Times New Roman" w:hAnsi="Times New Roman" w:eastAsia="宋体" w:cs="Times New Roman"/>
                <w:b/>
                <w:bCs/>
                <w:i w:val="0"/>
                <w:iCs w:val="0"/>
                <w:color w:val="FF0000"/>
                <w:kern w:val="2"/>
                <w:sz w:val="20"/>
                <w:szCs w:val="20"/>
                <w:u w:val="none"/>
                <w:lang w:val="en-US" w:eastAsia="zh-CN" w:bidi="ar-SA"/>
              </w:rPr>
            </w:pPr>
            <w:r>
              <w:rPr>
                <w:rStyle w:val="9"/>
                <w:color w:val="auto"/>
                <w:lang w:val="en-US" w:eastAsia="zh-CN" w:bidi="ar"/>
              </w:rPr>
              <w:t>课程类别</w:t>
            </w:r>
          </w:p>
        </w:tc>
      </w:tr>
      <w:tr w14:paraId="065E6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703"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2E5CFC6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eastAsia" w:ascii="Times New Roman" w:hAnsi="Times New Roman" w:eastAsia="宋体" w:cs="Times New Roman"/>
                <w:i w:val="0"/>
                <w:iCs w:val="0"/>
                <w:color w:val="000000"/>
                <w:kern w:val="0"/>
                <w:sz w:val="18"/>
                <w:szCs w:val="18"/>
                <w:u w:val="none"/>
                <w:lang w:val="en-US" w:eastAsia="zh-CN" w:bidi="ar"/>
              </w:rPr>
              <w:t>10</w:t>
            </w:r>
          </w:p>
        </w:tc>
        <w:tc>
          <w:tcPr>
            <w:tcW w:w="2758" w:type="dxa"/>
            <w:vMerge w:val="restart"/>
            <w:tcBorders>
              <w:top w:val="single" w:color="auto" w:sz="4" w:space="0"/>
              <w:left w:val="single" w:color="000000" w:sz="8" w:space="0"/>
              <w:bottom w:val="single" w:color="000000" w:sz="8" w:space="0"/>
              <w:right w:val="single" w:color="000000" w:sz="8" w:space="0"/>
            </w:tcBorders>
            <w:shd w:val="clear" w:color="auto" w:fill="auto"/>
            <w:noWrap/>
            <w:vAlign w:val="center"/>
          </w:tcPr>
          <w:p w14:paraId="3BCFD2B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视听语言艺术</w:t>
            </w:r>
          </w:p>
        </w:tc>
        <w:tc>
          <w:tcPr>
            <w:tcW w:w="1116"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347CE6C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32/2</w:t>
            </w:r>
          </w:p>
        </w:tc>
        <w:tc>
          <w:tcPr>
            <w:tcW w:w="1938" w:type="dxa"/>
            <w:tcBorders>
              <w:top w:val="single" w:color="auto" w:sz="4" w:space="0"/>
              <w:left w:val="single" w:color="000000" w:sz="8" w:space="0"/>
              <w:bottom w:val="nil"/>
              <w:right w:val="single" w:color="000000" w:sz="8" w:space="0"/>
            </w:tcBorders>
            <w:shd w:val="clear" w:color="auto" w:fill="auto"/>
            <w:vAlign w:val="center"/>
          </w:tcPr>
          <w:p w14:paraId="3F2AC2C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周越</w:t>
            </w:r>
            <w:r>
              <w:rPr>
                <w:rStyle w:val="13"/>
                <w:rFonts w:eastAsia="宋体"/>
                <w:lang w:val="en-US" w:eastAsia="zh-CN" w:bidi="ar"/>
              </w:rPr>
              <w:t xml:space="preserve"> </w:t>
            </w:r>
            <w:r>
              <w:rPr>
                <w:rStyle w:val="12"/>
                <w:lang w:val="en-US" w:eastAsia="zh-CN" w:bidi="ar"/>
              </w:rPr>
              <w:t>教授</w:t>
            </w:r>
          </w:p>
        </w:tc>
        <w:tc>
          <w:tcPr>
            <w:tcW w:w="1304"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60C34E8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学习通</w:t>
            </w:r>
          </w:p>
        </w:tc>
        <w:tc>
          <w:tcPr>
            <w:tcW w:w="1685"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2609EBA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超星学习通</w:t>
            </w:r>
          </w:p>
        </w:tc>
        <w:tc>
          <w:tcPr>
            <w:tcW w:w="1465"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62098E8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10.7-12.7</w:t>
            </w:r>
          </w:p>
        </w:tc>
        <w:tc>
          <w:tcPr>
            <w:tcW w:w="1050"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5BC23C6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南信大</w:t>
            </w:r>
          </w:p>
        </w:tc>
        <w:tc>
          <w:tcPr>
            <w:tcW w:w="4121" w:type="dxa"/>
            <w:vMerge w:val="restart"/>
            <w:tcBorders>
              <w:top w:val="single" w:color="auto" w:sz="4" w:space="0"/>
              <w:left w:val="single" w:color="000000" w:sz="8" w:space="0"/>
              <w:bottom w:val="single" w:color="000000" w:sz="8" w:space="0"/>
              <w:right w:val="single" w:color="000000" w:sz="8" w:space="0"/>
            </w:tcBorders>
            <w:shd w:val="clear" w:color="auto" w:fill="auto"/>
            <w:noWrap/>
            <w:vAlign w:val="center"/>
          </w:tcPr>
          <w:p w14:paraId="531A2F7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公共选修课</w:t>
            </w:r>
            <w:r>
              <w:rPr>
                <w:rStyle w:val="13"/>
                <w:rFonts w:eastAsia="宋体"/>
                <w:lang w:val="en-US" w:eastAsia="zh-CN" w:bidi="ar"/>
              </w:rPr>
              <w:t>C</w:t>
            </w:r>
            <w:r>
              <w:rPr>
                <w:rStyle w:val="12"/>
                <w:lang w:val="en-US" w:eastAsia="zh-CN" w:bidi="ar"/>
              </w:rPr>
              <w:t>类（艺术、体育）</w:t>
            </w:r>
          </w:p>
        </w:tc>
      </w:tr>
      <w:tr w14:paraId="2A786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703" w:type="dxa"/>
            <w:vMerge w:val="continue"/>
            <w:tcBorders>
              <w:top w:val="nil"/>
              <w:left w:val="single" w:color="000000" w:sz="8" w:space="0"/>
              <w:bottom w:val="single" w:color="000000" w:sz="8" w:space="0"/>
              <w:right w:val="single" w:color="000000" w:sz="8" w:space="0"/>
            </w:tcBorders>
            <w:shd w:val="clear" w:color="auto" w:fill="auto"/>
            <w:vAlign w:val="center"/>
          </w:tcPr>
          <w:p w14:paraId="0B1F46C8">
            <w:pPr>
              <w:jc w:val="center"/>
              <w:rPr>
                <w:rFonts w:hint="default" w:ascii="Times New Roman" w:hAnsi="Times New Roman" w:eastAsia="宋体" w:cs="Times New Roman"/>
                <w:i w:val="0"/>
                <w:iCs w:val="0"/>
                <w:color w:val="000000"/>
                <w:sz w:val="18"/>
                <w:szCs w:val="18"/>
                <w:u w:val="none"/>
              </w:rPr>
            </w:pPr>
          </w:p>
        </w:tc>
        <w:tc>
          <w:tcPr>
            <w:tcW w:w="2758"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357CA46">
            <w:pPr>
              <w:jc w:val="center"/>
              <w:rPr>
                <w:rFonts w:hint="default" w:ascii="Times New Roman" w:hAnsi="Times New Roman" w:eastAsia="宋体" w:cs="Times New Roman"/>
                <w:i w:val="0"/>
                <w:iCs w:val="0"/>
                <w:color w:val="000000"/>
                <w:sz w:val="18"/>
                <w:szCs w:val="18"/>
                <w:u w:val="none"/>
              </w:rPr>
            </w:pPr>
          </w:p>
        </w:tc>
        <w:tc>
          <w:tcPr>
            <w:tcW w:w="1116" w:type="dxa"/>
            <w:vMerge w:val="continue"/>
            <w:tcBorders>
              <w:top w:val="nil"/>
              <w:left w:val="single" w:color="000000" w:sz="8" w:space="0"/>
              <w:bottom w:val="single" w:color="000000" w:sz="8" w:space="0"/>
              <w:right w:val="single" w:color="000000" w:sz="8" w:space="0"/>
            </w:tcBorders>
            <w:shd w:val="clear" w:color="auto" w:fill="auto"/>
            <w:vAlign w:val="center"/>
          </w:tcPr>
          <w:p w14:paraId="7EDCFC97">
            <w:pPr>
              <w:jc w:val="center"/>
              <w:rPr>
                <w:rFonts w:hint="default" w:ascii="Times New Roman" w:hAnsi="Times New Roman" w:eastAsia="宋体" w:cs="Times New Roman"/>
                <w:i w:val="0"/>
                <w:iCs w:val="0"/>
                <w:color w:val="000000"/>
                <w:sz w:val="18"/>
                <w:szCs w:val="18"/>
                <w:u w:val="none"/>
              </w:rPr>
            </w:pPr>
          </w:p>
        </w:tc>
        <w:tc>
          <w:tcPr>
            <w:tcW w:w="1938" w:type="dxa"/>
            <w:tcBorders>
              <w:top w:val="nil"/>
              <w:left w:val="single" w:color="000000" w:sz="8" w:space="0"/>
              <w:bottom w:val="single" w:color="000000" w:sz="8" w:space="0"/>
              <w:right w:val="single" w:color="000000" w:sz="8" w:space="0"/>
            </w:tcBorders>
            <w:shd w:val="clear" w:color="auto" w:fill="auto"/>
            <w:vAlign w:val="center"/>
          </w:tcPr>
          <w:p w14:paraId="1BAFE98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王岩岩</w:t>
            </w:r>
            <w:r>
              <w:rPr>
                <w:rStyle w:val="13"/>
                <w:rFonts w:eastAsia="宋体"/>
                <w:lang w:val="en-US" w:eastAsia="zh-CN" w:bidi="ar"/>
              </w:rPr>
              <w:t xml:space="preserve"> </w:t>
            </w:r>
            <w:r>
              <w:rPr>
                <w:rStyle w:val="12"/>
                <w:lang w:val="en-US" w:eastAsia="zh-CN" w:bidi="ar"/>
              </w:rPr>
              <w:t>副教授</w:t>
            </w:r>
          </w:p>
        </w:tc>
        <w:tc>
          <w:tcPr>
            <w:tcW w:w="1304" w:type="dxa"/>
            <w:vMerge w:val="continue"/>
            <w:tcBorders>
              <w:top w:val="nil"/>
              <w:left w:val="single" w:color="000000" w:sz="8" w:space="0"/>
              <w:bottom w:val="single" w:color="000000" w:sz="8" w:space="0"/>
              <w:right w:val="single" w:color="000000" w:sz="8" w:space="0"/>
            </w:tcBorders>
            <w:shd w:val="clear" w:color="auto" w:fill="auto"/>
            <w:vAlign w:val="center"/>
          </w:tcPr>
          <w:p w14:paraId="406B0AF5">
            <w:pPr>
              <w:jc w:val="center"/>
              <w:rPr>
                <w:rFonts w:hint="default" w:ascii="Times New Roman" w:hAnsi="Times New Roman" w:eastAsia="宋体" w:cs="Times New Roman"/>
                <w:i w:val="0"/>
                <w:iCs w:val="0"/>
                <w:color w:val="000000"/>
                <w:sz w:val="18"/>
                <w:szCs w:val="18"/>
                <w:u w:val="none"/>
              </w:rPr>
            </w:pPr>
          </w:p>
        </w:tc>
        <w:tc>
          <w:tcPr>
            <w:tcW w:w="1685" w:type="dxa"/>
            <w:vMerge w:val="continue"/>
            <w:tcBorders>
              <w:top w:val="nil"/>
              <w:left w:val="single" w:color="000000" w:sz="8" w:space="0"/>
              <w:bottom w:val="single" w:color="000000" w:sz="8" w:space="0"/>
              <w:right w:val="single" w:color="000000" w:sz="8" w:space="0"/>
            </w:tcBorders>
            <w:shd w:val="clear" w:color="auto" w:fill="auto"/>
            <w:vAlign w:val="center"/>
          </w:tcPr>
          <w:p w14:paraId="5BF3457E">
            <w:pPr>
              <w:jc w:val="center"/>
              <w:rPr>
                <w:rFonts w:hint="default" w:ascii="Times New Roman" w:hAnsi="Times New Roman" w:eastAsia="宋体" w:cs="Times New Roman"/>
                <w:i w:val="0"/>
                <w:iCs w:val="0"/>
                <w:color w:val="000000"/>
                <w:sz w:val="18"/>
                <w:szCs w:val="18"/>
                <w:u w:val="none"/>
              </w:rPr>
            </w:pPr>
          </w:p>
        </w:tc>
        <w:tc>
          <w:tcPr>
            <w:tcW w:w="1465" w:type="dxa"/>
            <w:vMerge w:val="continue"/>
            <w:tcBorders>
              <w:top w:val="nil"/>
              <w:left w:val="single" w:color="000000" w:sz="8" w:space="0"/>
              <w:bottom w:val="single" w:color="000000" w:sz="8" w:space="0"/>
              <w:right w:val="single" w:color="000000" w:sz="8" w:space="0"/>
            </w:tcBorders>
            <w:shd w:val="clear" w:color="auto" w:fill="auto"/>
            <w:vAlign w:val="center"/>
          </w:tcPr>
          <w:p w14:paraId="2A4C19C8">
            <w:pPr>
              <w:jc w:val="center"/>
              <w:rPr>
                <w:rFonts w:hint="default" w:ascii="Times New Roman" w:hAnsi="Times New Roman" w:eastAsia="宋体" w:cs="Times New Roman"/>
                <w:i w:val="0"/>
                <w:iCs w:val="0"/>
                <w:color w:val="000000"/>
                <w:sz w:val="18"/>
                <w:szCs w:val="18"/>
                <w:u w:val="none"/>
              </w:rPr>
            </w:pPr>
          </w:p>
        </w:tc>
        <w:tc>
          <w:tcPr>
            <w:tcW w:w="1050" w:type="dxa"/>
            <w:vMerge w:val="continue"/>
            <w:tcBorders>
              <w:top w:val="nil"/>
              <w:left w:val="single" w:color="000000" w:sz="8" w:space="0"/>
              <w:bottom w:val="single" w:color="000000" w:sz="8" w:space="0"/>
              <w:right w:val="single" w:color="000000" w:sz="8" w:space="0"/>
            </w:tcBorders>
            <w:shd w:val="clear" w:color="auto" w:fill="auto"/>
            <w:vAlign w:val="center"/>
          </w:tcPr>
          <w:p w14:paraId="2A075393">
            <w:pPr>
              <w:jc w:val="center"/>
              <w:rPr>
                <w:rFonts w:hint="default" w:ascii="Times New Roman" w:hAnsi="Times New Roman" w:eastAsia="宋体" w:cs="Times New Roman"/>
                <w:i w:val="0"/>
                <w:iCs w:val="0"/>
                <w:color w:val="000000"/>
                <w:sz w:val="18"/>
                <w:szCs w:val="18"/>
                <w:u w:val="none"/>
              </w:rPr>
            </w:pPr>
          </w:p>
        </w:tc>
        <w:tc>
          <w:tcPr>
            <w:tcW w:w="4121"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B67AE10">
            <w:pPr>
              <w:jc w:val="center"/>
              <w:rPr>
                <w:rFonts w:hint="default" w:ascii="Times New Roman" w:hAnsi="Times New Roman" w:eastAsia="宋体" w:cs="Times New Roman"/>
                <w:i w:val="0"/>
                <w:iCs w:val="0"/>
                <w:color w:val="000000"/>
                <w:sz w:val="18"/>
                <w:szCs w:val="18"/>
                <w:u w:val="none"/>
              </w:rPr>
            </w:pPr>
          </w:p>
        </w:tc>
      </w:tr>
      <w:tr w14:paraId="314F6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3" w:type="dxa"/>
            <w:vMerge w:val="restart"/>
            <w:tcBorders>
              <w:top w:val="nil"/>
              <w:left w:val="single" w:color="000000" w:sz="8" w:space="0"/>
              <w:bottom w:val="single" w:color="000000" w:sz="8" w:space="0"/>
              <w:right w:val="single" w:color="000000" w:sz="8" w:space="0"/>
            </w:tcBorders>
            <w:shd w:val="clear" w:color="auto" w:fill="auto"/>
            <w:vAlign w:val="center"/>
          </w:tcPr>
          <w:p w14:paraId="7C113B1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eastAsia" w:ascii="Times New Roman" w:hAnsi="Times New Roman" w:eastAsia="宋体" w:cs="Times New Roman"/>
                <w:i w:val="0"/>
                <w:iCs w:val="0"/>
                <w:color w:val="000000"/>
                <w:kern w:val="0"/>
                <w:sz w:val="18"/>
                <w:szCs w:val="18"/>
                <w:u w:val="none"/>
                <w:lang w:val="en-US" w:eastAsia="zh-CN" w:bidi="ar"/>
              </w:rPr>
              <w:t>11</w:t>
            </w:r>
          </w:p>
        </w:tc>
        <w:tc>
          <w:tcPr>
            <w:tcW w:w="2758" w:type="dxa"/>
            <w:vMerge w:val="restart"/>
            <w:tcBorders>
              <w:top w:val="nil"/>
              <w:left w:val="single" w:color="000000" w:sz="8" w:space="0"/>
              <w:bottom w:val="single" w:color="000000" w:sz="8" w:space="0"/>
              <w:right w:val="single" w:color="000000" w:sz="8" w:space="0"/>
            </w:tcBorders>
            <w:shd w:val="clear" w:color="auto" w:fill="auto"/>
            <w:noWrap/>
            <w:vAlign w:val="center"/>
          </w:tcPr>
          <w:p w14:paraId="39029AE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罪与罚的故事</w:t>
            </w:r>
          </w:p>
        </w:tc>
        <w:tc>
          <w:tcPr>
            <w:tcW w:w="1116" w:type="dxa"/>
            <w:vMerge w:val="restart"/>
            <w:tcBorders>
              <w:top w:val="nil"/>
              <w:left w:val="single" w:color="000000" w:sz="8" w:space="0"/>
              <w:bottom w:val="single" w:color="000000" w:sz="8" w:space="0"/>
              <w:right w:val="single" w:color="000000" w:sz="8" w:space="0"/>
            </w:tcBorders>
            <w:shd w:val="clear" w:color="auto" w:fill="auto"/>
            <w:vAlign w:val="center"/>
          </w:tcPr>
          <w:p w14:paraId="004B13E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32/2</w:t>
            </w:r>
          </w:p>
        </w:tc>
        <w:tc>
          <w:tcPr>
            <w:tcW w:w="1938" w:type="dxa"/>
            <w:vMerge w:val="restart"/>
            <w:tcBorders>
              <w:top w:val="nil"/>
              <w:left w:val="single" w:color="000000" w:sz="8" w:space="0"/>
              <w:bottom w:val="single" w:color="000000" w:sz="8" w:space="0"/>
              <w:right w:val="single" w:color="000000" w:sz="8" w:space="0"/>
            </w:tcBorders>
            <w:shd w:val="clear" w:color="auto" w:fill="auto"/>
            <w:vAlign w:val="center"/>
          </w:tcPr>
          <w:p w14:paraId="3E6E863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宋立军</w:t>
            </w:r>
            <w:r>
              <w:rPr>
                <w:rStyle w:val="13"/>
                <w:rFonts w:eastAsia="宋体"/>
                <w:lang w:val="en-US" w:eastAsia="zh-CN" w:bidi="ar"/>
              </w:rPr>
              <w:t xml:space="preserve"> </w:t>
            </w:r>
            <w:r>
              <w:rPr>
                <w:rStyle w:val="12"/>
                <w:lang w:val="en-US" w:eastAsia="zh-CN" w:bidi="ar"/>
              </w:rPr>
              <w:t>教授</w:t>
            </w:r>
          </w:p>
        </w:tc>
        <w:tc>
          <w:tcPr>
            <w:tcW w:w="1304" w:type="dxa"/>
            <w:vMerge w:val="restart"/>
            <w:tcBorders>
              <w:top w:val="nil"/>
              <w:left w:val="single" w:color="000000" w:sz="8" w:space="0"/>
              <w:bottom w:val="single" w:color="000000" w:sz="8" w:space="0"/>
              <w:right w:val="single" w:color="000000" w:sz="8" w:space="0"/>
            </w:tcBorders>
            <w:shd w:val="clear" w:color="auto" w:fill="auto"/>
            <w:vAlign w:val="center"/>
          </w:tcPr>
          <w:p w14:paraId="13BE26C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431866647</w:t>
            </w:r>
          </w:p>
        </w:tc>
        <w:tc>
          <w:tcPr>
            <w:tcW w:w="1685" w:type="dxa"/>
            <w:vMerge w:val="restart"/>
            <w:tcBorders>
              <w:top w:val="nil"/>
              <w:left w:val="single" w:color="000000" w:sz="8" w:space="0"/>
              <w:bottom w:val="single" w:color="000000" w:sz="8" w:space="0"/>
              <w:right w:val="single" w:color="000000" w:sz="8" w:space="0"/>
            </w:tcBorders>
            <w:shd w:val="clear" w:color="auto" w:fill="auto"/>
            <w:vAlign w:val="center"/>
          </w:tcPr>
          <w:p w14:paraId="294F2C3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超星学习通</w:t>
            </w:r>
          </w:p>
        </w:tc>
        <w:tc>
          <w:tcPr>
            <w:tcW w:w="1465" w:type="dxa"/>
            <w:vMerge w:val="restart"/>
            <w:tcBorders>
              <w:top w:val="nil"/>
              <w:left w:val="single" w:color="000000" w:sz="8" w:space="0"/>
              <w:bottom w:val="single" w:color="000000" w:sz="8" w:space="0"/>
              <w:right w:val="single" w:color="000000" w:sz="8" w:space="0"/>
            </w:tcBorders>
            <w:shd w:val="clear" w:color="auto" w:fill="auto"/>
            <w:vAlign w:val="center"/>
          </w:tcPr>
          <w:p w14:paraId="5CFC86C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10.7-12.7</w:t>
            </w:r>
          </w:p>
        </w:tc>
        <w:tc>
          <w:tcPr>
            <w:tcW w:w="1050" w:type="dxa"/>
            <w:vMerge w:val="restart"/>
            <w:tcBorders>
              <w:top w:val="nil"/>
              <w:left w:val="single" w:color="000000" w:sz="8" w:space="0"/>
              <w:bottom w:val="single" w:color="000000" w:sz="8" w:space="0"/>
              <w:right w:val="single" w:color="000000" w:sz="8" w:space="0"/>
            </w:tcBorders>
            <w:shd w:val="clear" w:color="auto" w:fill="auto"/>
            <w:vAlign w:val="center"/>
          </w:tcPr>
          <w:p w14:paraId="42EBA2C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南信大</w:t>
            </w:r>
          </w:p>
        </w:tc>
        <w:tc>
          <w:tcPr>
            <w:tcW w:w="4121" w:type="dxa"/>
            <w:vMerge w:val="restart"/>
            <w:tcBorders>
              <w:top w:val="nil"/>
              <w:left w:val="single" w:color="000000" w:sz="8" w:space="0"/>
              <w:bottom w:val="single" w:color="000000" w:sz="8" w:space="0"/>
              <w:right w:val="single" w:color="000000" w:sz="8" w:space="0"/>
            </w:tcBorders>
            <w:shd w:val="clear" w:color="auto" w:fill="auto"/>
            <w:noWrap/>
            <w:vAlign w:val="center"/>
          </w:tcPr>
          <w:p w14:paraId="17628F9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公共选修课</w:t>
            </w:r>
            <w:r>
              <w:rPr>
                <w:rStyle w:val="13"/>
                <w:rFonts w:eastAsia="宋体"/>
                <w:lang w:val="en-US" w:eastAsia="zh-CN" w:bidi="ar"/>
              </w:rPr>
              <w:t>A</w:t>
            </w:r>
            <w:r>
              <w:rPr>
                <w:rStyle w:val="12"/>
                <w:lang w:val="en-US" w:eastAsia="zh-CN" w:bidi="ar"/>
              </w:rPr>
              <w:t>类（人文社科）</w:t>
            </w:r>
          </w:p>
        </w:tc>
      </w:tr>
      <w:tr w14:paraId="2FACB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703" w:type="dxa"/>
            <w:vMerge w:val="continue"/>
            <w:tcBorders>
              <w:top w:val="nil"/>
              <w:left w:val="single" w:color="000000" w:sz="8" w:space="0"/>
              <w:bottom w:val="single" w:color="000000" w:sz="8" w:space="0"/>
              <w:right w:val="single" w:color="000000" w:sz="8" w:space="0"/>
            </w:tcBorders>
            <w:shd w:val="clear" w:color="auto" w:fill="auto"/>
            <w:vAlign w:val="center"/>
          </w:tcPr>
          <w:p w14:paraId="762005FA">
            <w:pPr>
              <w:jc w:val="center"/>
              <w:rPr>
                <w:rFonts w:hint="default" w:ascii="Times New Roman" w:hAnsi="Times New Roman" w:eastAsia="宋体" w:cs="Times New Roman"/>
                <w:i w:val="0"/>
                <w:iCs w:val="0"/>
                <w:color w:val="000000"/>
                <w:sz w:val="18"/>
                <w:szCs w:val="18"/>
                <w:u w:val="none"/>
              </w:rPr>
            </w:pPr>
          </w:p>
        </w:tc>
        <w:tc>
          <w:tcPr>
            <w:tcW w:w="2758"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4F5D4A8">
            <w:pPr>
              <w:jc w:val="center"/>
              <w:rPr>
                <w:rFonts w:hint="default" w:ascii="Times New Roman" w:hAnsi="Times New Roman" w:eastAsia="宋体" w:cs="Times New Roman"/>
                <w:i w:val="0"/>
                <w:iCs w:val="0"/>
                <w:color w:val="000000"/>
                <w:sz w:val="18"/>
                <w:szCs w:val="18"/>
                <w:u w:val="none"/>
              </w:rPr>
            </w:pPr>
          </w:p>
        </w:tc>
        <w:tc>
          <w:tcPr>
            <w:tcW w:w="1116" w:type="dxa"/>
            <w:vMerge w:val="continue"/>
            <w:tcBorders>
              <w:top w:val="nil"/>
              <w:left w:val="single" w:color="000000" w:sz="8" w:space="0"/>
              <w:bottom w:val="single" w:color="000000" w:sz="8" w:space="0"/>
              <w:right w:val="single" w:color="000000" w:sz="8" w:space="0"/>
            </w:tcBorders>
            <w:shd w:val="clear" w:color="auto" w:fill="auto"/>
            <w:vAlign w:val="center"/>
          </w:tcPr>
          <w:p w14:paraId="0B989B41">
            <w:pPr>
              <w:jc w:val="center"/>
              <w:rPr>
                <w:rFonts w:hint="default" w:ascii="Times New Roman" w:hAnsi="Times New Roman" w:eastAsia="宋体" w:cs="Times New Roman"/>
                <w:i w:val="0"/>
                <w:iCs w:val="0"/>
                <w:color w:val="000000"/>
                <w:sz w:val="18"/>
                <w:szCs w:val="18"/>
                <w:u w:val="none"/>
              </w:rPr>
            </w:pPr>
          </w:p>
        </w:tc>
        <w:tc>
          <w:tcPr>
            <w:tcW w:w="1938" w:type="dxa"/>
            <w:vMerge w:val="continue"/>
            <w:tcBorders>
              <w:top w:val="nil"/>
              <w:left w:val="single" w:color="000000" w:sz="8" w:space="0"/>
              <w:bottom w:val="single" w:color="000000" w:sz="8" w:space="0"/>
              <w:right w:val="single" w:color="000000" w:sz="8" w:space="0"/>
            </w:tcBorders>
            <w:shd w:val="clear" w:color="auto" w:fill="auto"/>
            <w:vAlign w:val="center"/>
          </w:tcPr>
          <w:p w14:paraId="28F83C09">
            <w:pPr>
              <w:jc w:val="center"/>
              <w:rPr>
                <w:rFonts w:hint="default" w:ascii="Times New Roman" w:hAnsi="Times New Roman" w:eastAsia="宋体" w:cs="Times New Roman"/>
                <w:i w:val="0"/>
                <w:iCs w:val="0"/>
                <w:color w:val="000000"/>
                <w:sz w:val="18"/>
                <w:szCs w:val="18"/>
                <w:u w:val="none"/>
              </w:rPr>
            </w:pPr>
          </w:p>
        </w:tc>
        <w:tc>
          <w:tcPr>
            <w:tcW w:w="1304" w:type="dxa"/>
            <w:vMerge w:val="continue"/>
            <w:tcBorders>
              <w:top w:val="nil"/>
              <w:left w:val="single" w:color="000000" w:sz="8" w:space="0"/>
              <w:bottom w:val="single" w:color="000000" w:sz="8" w:space="0"/>
              <w:right w:val="single" w:color="000000" w:sz="8" w:space="0"/>
            </w:tcBorders>
            <w:shd w:val="clear" w:color="auto" w:fill="auto"/>
            <w:vAlign w:val="center"/>
          </w:tcPr>
          <w:p w14:paraId="33DB9701">
            <w:pPr>
              <w:jc w:val="center"/>
              <w:rPr>
                <w:rFonts w:hint="default" w:ascii="Times New Roman" w:hAnsi="Times New Roman" w:eastAsia="宋体" w:cs="Times New Roman"/>
                <w:i w:val="0"/>
                <w:iCs w:val="0"/>
                <w:color w:val="000000"/>
                <w:sz w:val="18"/>
                <w:szCs w:val="18"/>
                <w:u w:val="none"/>
              </w:rPr>
            </w:pPr>
          </w:p>
        </w:tc>
        <w:tc>
          <w:tcPr>
            <w:tcW w:w="1685" w:type="dxa"/>
            <w:vMerge w:val="continue"/>
            <w:tcBorders>
              <w:top w:val="nil"/>
              <w:left w:val="single" w:color="000000" w:sz="8" w:space="0"/>
              <w:bottom w:val="single" w:color="000000" w:sz="8" w:space="0"/>
              <w:right w:val="single" w:color="000000" w:sz="8" w:space="0"/>
            </w:tcBorders>
            <w:shd w:val="clear" w:color="auto" w:fill="auto"/>
            <w:vAlign w:val="center"/>
          </w:tcPr>
          <w:p w14:paraId="107CB8C7">
            <w:pPr>
              <w:jc w:val="center"/>
              <w:rPr>
                <w:rFonts w:hint="default" w:ascii="Times New Roman" w:hAnsi="Times New Roman" w:eastAsia="宋体" w:cs="Times New Roman"/>
                <w:i w:val="0"/>
                <w:iCs w:val="0"/>
                <w:color w:val="000000"/>
                <w:sz w:val="18"/>
                <w:szCs w:val="18"/>
                <w:u w:val="none"/>
              </w:rPr>
            </w:pPr>
          </w:p>
        </w:tc>
        <w:tc>
          <w:tcPr>
            <w:tcW w:w="1465" w:type="dxa"/>
            <w:vMerge w:val="continue"/>
            <w:tcBorders>
              <w:top w:val="nil"/>
              <w:left w:val="single" w:color="000000" w:sz="8" w:space="0"/>
              <w:bottom w:val="single" w:color="000000" w:sz="8" w:space="0"/>
              <w:right w:val="single" w:color="000000" w:sz="8" w:space="0"/>
            </w:tcBorders>
            <w:shd w:val="clear" w:color="auto" w:fill="auto"/>
            <w:vAlign w:val="center"/>
          </w:tcPr>
          <w:p w14:paraId="5A6529C7">
            <w:pPr>
              <w:jc w:val="center"/>
              <w:rPr>
                <w:rFonts w:hint="default" w:ascii="Times New Roman" w:hAnsi="Times New Roman" w:eastAsia="宋体" w:cs="Times New Roman"/>
                <w:i w:val="0"/>
                <w:iCs w:val="0"/>
                <w:color w:val="000000"/>
                <w:sz w:val="18"/>
                <w:szCs w:val="18"/>
                <w:u w:val="none"/>
              </w:rPr>
            </w:pPr>
          </w:p>
        </w:tc>
        <w:tc>
          <w:tcPr>
            <w:tcW w:w="1050" w:type="dxa"/>
            <w:vMerge w:val="continue"/>
            <w:tcBorders>
              <w:top w:val="nil"/>
              <w:left w:val="single" w:color="000000" w:sz="8" w:space="0"/>
              <w:bottom w:val="single" w:color="000000" w:sz="8" w:space="0"/>
              <w:right w:val="single" w:color="000000" w:sz="8" w:space="0"/>
            </w:tcBorders>
            <w:shd w:val="clear" w:color="auto" w:fill="auto"/>
            <w:vAlign w:val="center"/>
          </w:tcPr>
          <w:p w14:paraId="4B3EBFD9">
            <w:pPr>
              <w:jc w:val="center"/>
              <w:rPr>
                <w:rFonts w:hint="default" w:ascii="Times New Roman" w:hAnsi="Times New Roman" w:eastAsia="宋体" w:cs="Times New Roman"/>
                <w:i w:val="0"/>
                <w:iCs w:val="0"/>
                <w:color w:val="000000"/>
                <w:sz w:val="18"/>
                <w:szCs w:val="18"/>
                <w:u w:val="none"/>
              </w:rPr>
            </w:pPr>
          </w:p>
        </w:tc>
        <w:tc>
          <w:tcPr>
            <w:tcW w:w="4121"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D5DBE2E">
            <w:pPr>
              <w:jc w:val="center"/>
              <w:rPr>
                <w:rFonts w:hint="default" w:ascii="Times New Roman" w:hAnsi="Times New Roman" w:eastAsia="宋体" w:cs="Times New Roman"/>
                <w:i w:val="0"/>
                <w:iCs w:val="0"/>
                <w:color w:val="000000"/>
                <w:sz w:val="18"/>
                <w:szCs w:val="18"/>
                <w:u w:val="none"/>
              </w:rPr>
            </w:pPr>
          </w:p>
        </w:tc>
      </w:tr>
      <w:tr w14:paraId="704F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3" w:type="dxa"/>
            <w:tcBorders>
              <w:top w:val="nil"/>
              <w:left w:val="single" w:color="000000" w:sz="8" w:space="0"/>
              <w:bottom w:val="single" w:color="000000" w:sz="8" w:space="0"/>
              <w:right w:val="single" w:color="000000" w:sz="8" w:space="0"/>
            </w:tcBorders>
            <w:shd w:val="clear" w:color="auto" w:fill="auto"/>
            <w:vAlign w:val="center"/>
          </w:tcPr>
          <w:p w14:paraId="60BF161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eastAsia" w:ascii="Times New Roman" w:hAnsi="Times New Roman" w:eastAsia="宋体" w:cs="Times New Roman"/>
                <w:i w:val="0"/>
                <w:iCs w:val="0"/>
                <w:color w:val="000000"/>
                <w:kern w:val="0"/>
                <w:sz w:val="18"/>
                <w:szCs w:val="18"/>
                <w:u w:val="none"/>
                <w:lang w:val="en-US" w:eastAsia="zh-CN" w:bidi="ar"/>
              </w:rPr>
              <w:t>12</w:t>
            </w:r>
          </w:p>
        </w:tc>
        <w:tc>
          <w:tcPr>
            <w:tcW w:w="2758" w:type="dxa"/>
            <w:tcBorders>
              <w:top w:val="nil"/>
              <w:left w:val="single" w:color="000000" w:sz="8" w:space="0"/>
              <w:bottom w:val="single" w:color="000000" w:sz="8" w:space="0"/>
              <w:right w:val="single" w:color="000000" w:sz="8" w:space="0"/>
            </w:tcBorders>
            <w:shd w:val="clear" w:color="auto" w:fill="auto"/>
            <w:noWrap/>
            <w:vAlign w:val="center"/>
          </w:tcPr>
          <w:p w14:paraId="6C85772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美从何处寻</w:t>
            </w:r>
            <w:r>
              <w:rPr>
                <w:rStyle w:val="13"/>
                <w:rFonts w:eastAsia="宋体"/>
                <w:lang w:val="en-US" w:eastAsia="zh-CN" w:bidi="ar"/>
              </w:rPr>
              <w:t>——</w:t>
            </w:r>
            <w:r>
              <w:rPr>
                <w:rStyle w:val="12"/>
                <w:lang w:val="en-US" w:eastAsia="zh-CN" w:bidi="ar"/>
              </w:rPr>
              <w:t>在艺术和生活中体验美</w:t>
            </w:r>
          </w:p>
        </w:tc>
        <w:tc>
          <w:tcPr>
            <w:tcW w:w="1116" w:type="dxa"/>
            <w:tcBorders>
              <w:top w:val="nil"/>
              <w:left w:val="single" w:color="000000" w:sz="8" w:space="0"/>
              <w:bottom w:val="single" w:color="000000" w:sz="8" w:space="0"/>
              <w:right w:val="single" w:color="000000" w:sz="8" w:space="0"/>
            </w:tcBorders>
            <w:shd w:val="clear" w:color="auto" w:fill="auto"/>
            <w:vAlign w:val="center"/>
          </w:tcPr>
          <w:p w14:paraId="67CF096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32/2</w:t>
            </w:r>
          </w:p>
        </w:tc>
        <w:tc>
          <w:tcPr>
            <w:tcW w:w="1938" w:type="dxa"/>
            <w:tcBorders>
              <w:top w:val="nil"/>
              <w:left w:val="single" w:color="000000" w:sz="8" w:space="0"/>
              <w:bottom w:val="single" w:color="000000" w:sz="8" w:space="0"/>
              <w:right w:val="single" w:color="000000" w:sz="8" w:space="0"/>
            </w:tcBorders>
            <w:shd w:val="clear" w:color="auto" w:fill="auto"/>
            <w:vAlign w:val="center"/>
          </w:tcPr>
          <w:p w14:paraId="0B6105A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马凌燕</w:t>
            </w:r>
            <w:r>
              <w:rPr>
                <w:rStyle w:val="13"/>
                <w:rFonts w:eastAsia="宋体"/>
                <w:lang w:val="en-US" w:eastAsia="zh-CN" w:bidi="ar"/>
              </w:rPr>
              <w:t xml:space="preserve"> </w:t>
            </w:r>
            <w:r>
              <w:rPr>
                <w:rStyle w:val="12"/>
                <w:lang w:val="en-US" w:eastAsia="zh-CN" w:bidi="ar"/>
              </w:rPr>
              <w:t>副教授</w:t>
            </w:r>
          </w:p>
        </w:tc>
        <w:tc>
          <w:tcPr>
            <w:tcW w:w="1304" w:type="dxa"/>
            <w:tcBorders>
              <w:top w:val="nil"/>
              <w:left w:val="single" w:color="000000" w:sz="8" w:space="0"/>
              <w:bottom w:val="single" w:color="000000" w:sz="8" w:space="0"/>
              <w:right w:val="single" w:color="000000" w:sz="8" w:space="0"/>
            </w:tcBorders>
            <w:shd w:val="clear" w:color="auto" w:fill="auto"/>
            <w:vAlign w:val="center"/>
          </w:tcPr>
          <w:p w14:paraId="5EBD21C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519955650</w:t>
            </w:r>
          </w:p>
        </w:tc>
        <w:tc>
          <w:tcPr>
            <w:tcW w:w="1685" w:type="dxa"/>
            <w:tcBorders>
              <w:top w:val="nil"/>
              <w:left w:val="single" w:color="000000" w:sz="8" w:space="0"/>
              <w:bottom w:val="single" w:color="000000" w:sz="8" w:space="0"/>
              <w:right w:val="single" w:color="000000" w:sz="8" w:space="0"/>
            </w:tcBorders>
            <w:shd w:val="clear" w:color="auto" w:fill="auto"/>
            <w:vAlign w:val="center"/>
          </w:tcPr>
          <w:p w14:paraId="0202B94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超星学习通</w:t>
            </w:r>
          </w:p>
        </w:tc>
        <w:tc>
          <w:tcPr>
            <w:tcW w:w="1465" w:type="dxa"/>
            <w:tcBorders>
              <w:top w:val="nil"/>
              <w:left w:val="single" w:color="000000" w:sz="8" w:space="0"/>
              <w:bottom w:val="single" w:color="000000" w:sz="8" w:space="0"/>
              <w:right w:val="single" w:color="000000" w:sz="8" w:space="0"/>
            </w:tcBorders>
            <w:shd w:val="clear" w:color="auto" w:fill="auto"/>
            <w:vAlign w:val="center"/>
          </w:tcPr>
          <w:p w14:paraId="3325B74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10.7-12.7</w:t>
            </w:r>
          </w:p>
        </w:tc>
        <w:tc>
          <w:tcPr>
            <w:tcW w:w="1050" w:type="dxa"/>
            <w:tcBorders>
              <w:top w:val="nil"/>
              <w:left w:val="single" w:color="000000" w:sz="8" w:space="0"/>
              <w:bottom w:val="single" w:color="000000" w:sz="8" w:space="0"/>
              <w:right w:val="single" w:color="000000" w:sz="8" w:space="0"/>
            </w:tcBorders>
            <w:shd w:val="clear" w:color="auto" w:fill="auto"/>
            <w:vAlign w:val="center"/>
          </w:tcPr>
          <w:p w14:paraId="0452A71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南信大</w:t>
            </w:r>
          </w:p>
        </w:tc>
        <w:tc>
          <w:tcPr>
            <w:tcW w:w="4121" w:type="dxa"/>
            <w:tcBorders>
              <w:top w:val="nil"/>
              <w:left w:val="single" w:color="000000" w:sz="8" w:space="0"/>
              <w:bottom w:val="single" w:color="000000" w:sz="8" w:space="0"/>
              <w:right w:val="single" w:color="000000" w:sz="8" w:space="0"/>
            </w:tcBorders>
            <w:shd w:val="clear" w:color="auto" w:fill="auto"/>
            <w:noWrap/>
            <w:vAlign w:val="center"/>
          </w:tcPr>
          <w:p w14:paraId="7E5585F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公共选修课</w:t>
            </w:r>
            <w:r>
              <w:rPr>
                <w:rStyle w:val="13"/>
                <w:rFonts w:eastAsia="宋体"/>
                <w:lang w:val="en-US" w:eastAsia="zh-CN" w:bidi="ar"/>
              </w:rPr>
              <w:t>C</w:t>
            </w:r>
            <w:r>
              <w:rPr>
                <w:rStyle w:val="12"/>
                <w:lang w:val="en-US" w:eastAsia="zh-CN" w:bidi="ar"/>
              </w:rPr>
              <w:t>类（艺术、体育）</w:t>
            </w:r>
          </w:p>
        </w:tc>
      </w:tr>
      <w:tr w14:paraId="4EFE5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3" w:type="dxa"/>
            <w:tcBorders>
              <w:top w:val="nil"/>
              <w:left w:val="single" w:color="000000" w:sz="8" w:space="0"/>
              <w:bottom w:val="single" w:color="000000" w:sz="8" w:space="0"/>
              <w:right w:val="single" w:color="000000" w:sz="8" w:space="0"/>
            </w:tcBorders>
            <w:shd w:val="clear" w:color="auto" w:fill="auto"/>
            <w:vAlign w:val="center"/>
          </w:tcPr>
          <w:p w14:paraId="57EEC3B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eastAsia" w:ascii="Times New Roman" w:hAnsi="Times New Roman" w:eastAsia="宋体" w:cs="Times New Roman"/>
                <w:i w:val="0"/>
                <w:iCs w:val="0"/>
                <w:color w:val="000000"/>
                <w:kern w:val="0"/>
                <w:sz w:val="18"/>
                <w:szCs w:val="18"/>
                <w:u w:val="none"/>
                <w:lang w:val="en-US" w:eastAsia="zh-CN" w:bidi="ar"/>
              </w:rPr>
              <w:t>13</w:t>
            </w:r>
          </w:p>
        </w:tc>
        <w:tc>
          <w:tcPr>
            <w:tcW w:w="2758" w:type="dxa"/>
            <w:tcBorders>
              <w:top w:val="nil"/>
              <w:left w:val="single" w:color="000000" w:sz="8" w:space="0"/>
              <w:bottom w:val="single" w:color="000000" w:sz="8" w:space="0"/>
              <w:right w:val="single" w:color="000000" w:sz="8" w:space="0"/>
            </w:tcBorders>
            <w:shd w:val="clear" w:color="auto" w:fill="auto"/>
            <w:noWrap/>
            <w:vAlign w:val="center"/>
          </w:tcPr>
          <w:p w14:paraId="74E2F1D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揭秘气象水文灾害</w:t>
            </w:r>
          </w:p>
        </w:tc>
        <w:tc>
          <w:tcPr>
            <w:tcW w:w="1116" w:type="dxa"/>
            <w:tcBorders>
              <w:top w:val="nil"/>
              <w:left w:val="single" w:color="000000" w:sz="8" w:space="0"/>
              <w:bottom w:val="single" w:color="000000" w:sz="8" w:space="0"/>
              <w:right w:val="single" w:color="000000" w:sz="8" w:space="0"/>
            </w:tcBorders>
            <w:shd w:val="clear" w:color="auto" w:fill="auto"/>
            <w:vAlign w:val="center"/>
          </w:tcPr>
          <w:p w14:paraId="7B7CE84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32/2</w:t>
            </w:r>
          </w:p>
        </w:tc>
        <w:tc>
          <w:tcPr>
            <w:tcW w:w="1938" w:type="dxa"/>
            <w:tcBorders>
              <w:top w:val="nil"/>
              <w:left w:val="single" w:color="000000" w:sz="8" w:space="0"/>
              <w:bottom w:val="single" w:color="000000" w:sz="8" w:space="0"/>
              <w:right w:val="single" w:color="000000" w:sz="8" w:space="0"/>
            </w:tcBorders>
            <w:shd w:val="clear" w:color="auto" w:fill="auto"/>
            <w:vAlign w:val="center"/>
          </w:tcPr>
          <w:p w14:paraId="2231B00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邵月红</w:t>
            </w:r>
            <w:r>
              <w:rPr>
                <w:rStyle w:val="13"/>
                <w:rFonts w:eastAsia="宋体"/>
                <w:lang w:val="en-US" w:eastAsia="zh-CN" w:bidi="ar"/>
              </w:rPr>
              <w:t xml:space="preserve"> </w:t>
            </w:r>
            <w:r>
              <w:rPr>
                <w:rStyle w:val="12"/>
                <w:lang w:val="en-US" w:eastAsia="zh-CN" w:bidi="ar"/>
              </w:rPr>
              <w:t>副教授</w:t>
            </w:r>
          </w:p>
        </w:tc>
        <w:tc>
          <w:tcPr>
            <w:tcW w:w="1304" w:type="dxa"/>
            <w:tcBorders>
              <w:top w:val="nil"/>
              <w:left w:val="single" w:color="000000" w:sz="8" w:space="0"/>
              <w:bottom w:val="single" w:color="000000" w:sz="8" w:space="0"/>
              <w:right w:val="single" w:color="000000" w:sz="8" w:space="0"/>
            </w:tcBorders>
            <w:shd w:val="clear" w:color="auto" w:fill="auto"/>
            <w:vAlign w:val="center"/>
          </w:tcPr>
          <w:p w14:paraId="6C01705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770714480</w:t>
            </w:r>
          </w:p>
        </w:tc>
        <w:tc>
          <w:tcPr>
            <w:tcW w:w="1685" w:type="dxa"/>
            <w:tcBorders>
              <w:top w:val="nil"/>
              <w:left w:val="single" w:color="000000" w:sz="8" w:space="0"/>
              <w:bottom w:val="single" w:color="000000" w:sz="8" w:space="0"/>
              <w:right w:val="single" w:color="000000" w:sz="8" w:space="0"/>
            </w:tcBorders>
            <w:shd w:val="clear" w:color="auto" w:fill="auto"/>
            <w:vAlign w:val="center"/>
          </w:tcPr>
          <w:p w14:paraId="66CA439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超星学习通</w:t>
            </w:r>
          </w:p>
        </w:tc>
        <w:tc>
          <w:tcPr>
            <w:tcW w:w="1465" w:type="dxa"/>
            <w:tcBorders>
              <w:top w:val="nil"/>
              <w:left w:val="single" w:color="000000" w:sz="8" w:space="0"/>
              <w:bottom w:val="single" w:color="000000" w:sz="8" w:space="0"/>
              <w:right w:val="single" w:color="000000" w:sz="8" w:space="0"/>
            </w:tcBorders>
            <w:shd w:val="clear" w:color="auto" w:fill="auto"/>
            <w:vAlign w:val="center"/>
          </w:tcPr>
          <w:p w14:paraId="0ECBDE4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10.7-12.7</w:t>
            </w:r>
          </w:p>
        </w:tc>
        <w:tc>
          <w:tcPr>
            <w:tcW w:w="1050" w:type="dxa"/>
            <w:tcBorders>
              <w:top w:val="nil"/>
              <w:left w:val="single" w:color="000000" w:sz="8" w:space="0"/>
              <w:bottom w:val="single" w:color="000000" w:sz="8" w:space="0"/>
              <w:right w:val="single" w:color="000000" w:sz="8" w:space="0"/>
            </w:tcBorders>
            <w:shd w:val="clear" w:color="auto" w:fill="auto"/>
            <w:vAlign w:val="center"/>
          </w:tcPr>
          <w:p w14:paraId="67D36B3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南信大</w:t>
            </w:r>
          </w:p>
        </w:tc>
        <w:tc>
          <w:tcPr>
            <w:tcW w:w="4121" w:type="dxa"/>
            <w:tcBorders>
              <w:top w:val="nil"/>
              <w:left w:val="single" w:color="000000" w:sz="8" w:space="0"/>
              <w:bottom w:val="single" w:color="000000" w:sz="8" w:space="0"/>
              <w:right w:val="single" w:color="000000" w:sz="8" w:space="0"/>
            </w:tcBorders>
            <w:shd w:val="clear" w:color="auto" w:fill="auto"/>
            <w:noWrap/>
            <w:vAlign w:val="center"/>
          </w:tcPr>
          <w:p w14:paraId="1E35AFB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公共选修课</w:t>
            </w:r>
            <w:r>
              <w:rPr>
                <w:rStyle w:val="13"/>
                <w:rFonts w:eastAsia="宋体"/>
                <w:lang w:val="en-US" w:eastAsia="zh-CN" w:bidi="ar"/>
              </w:rPr>
              <w:t>A</w:t>
            </w:r>
            <w:r>
              <w:rPr>
                <w:rStyle w:val="12"/>
                <w:lang w:val="en-US" w:eastAsia="zh-CN" w:bidi="ar"/>
              </w:rPr>
              <w:t>类（人文社科）</w:t>
            </w:r>
          </w:p>
        </w:tc>
      </w:tr>
      <w:tr w14:paraId="1894A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3" w:type="dxa"/>
            <w:tcBorders>
              <w:top w:val="nil"/>
              <w:left w:val="single" w:color="000000" w:sz="8" w:space="0"/>
              <w:bottom w:val="single" w:color="000000" w:sz="8" w:space="0"/>
              <w:right w:val="single" w:color="000000" w:sz="8" w:space="0"/>
            </w:tcBorders>
            <w:shd w:val="clear" w:color="auto" w:fill="auto"/>
            <w:vAlign w:val="center"/>
          </w:tcPr>
          <w:p w14:paraId="41E7507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eastAsia" w:ascii="Times New Roman" w:hAnsi="Times New Roman" w:eastAsia="宋体" w:cs="Times New Roman"/>
                <w:i w:val="0"/>
                <w:iCs w:val="0"/>
                <w:color w:val="000000"/>
                <w:kern w:val="0"/>
                <w:sz w:val="18"/>
                <w:szCs w:val="18"/>
                <w:u w:val="none"/>
                <w:lang w:val="en-US" w:eastAsia="zh-CN" w:bidi="ar"/>
              </w:rPr>
              <w:t>14</w:t>
            </w:r>
          </w:p>
        </w:tc>
        <w:tc>
          <w:tcPr>
            <w:tcW w:w="2758" w:type="dxa"/>
            <w:tcBorders>
              <w:top w:val="nil"/>
              <w:left w:val="single" w:color="000000" w:sz="8" w:space="0"/>
              <w:bottom w:val="single" w:color="000000" w:sz="8" w:space="0"/>
              <w:right w:val="single" w:color="000000" w:sz="8" w:space="0"/>
            </w:tcBorders>
            <w:shd w:val="clear" w:color="auto" w:fill="auto"/>
            <w:noWrap/>
            <w:vAlign w:val="center"/>
          </w:tcPr>
          <w:p w14:paraId="40C62C1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家居与人类文明</w:t>
            </w:r>
          </w:p>
        </w:tc>
        <w:tc>
          <w:tcPr>
            <w:tcW w:w="1116" w:type="dxa"/>
            <w:tcBorders>
              <w:top w:val="nil"/>
              <w:left w:val="single" w:color="000000" w:sz="8" w:space="0"/>
              <w:bottom w:val="single" w:color="000000" w:sz="8" w:space="0"/>
              <w:right w:val="single" w:color="000000" w:sz="8" w:space="0"/>
            </w:tcBorders>
            <w:shd w:val="clear" w:color="auto" w:fill="auto"/>
            <w:vAlign w:val="center"/>
          </w:tcPr>
          <w:p w14:paraId="37B2A32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16/1</w:t>
            </w:r>
          </w:p>
        </w:tc>
        <w:tc>
          <w:tcPr>
            <w:tcW w:w="1938" w:type="dxa"/>
            <w:tcBorders>
              <w:top w:val="nil"/>
              <w:left w:val="single" w:color="000000" w:sz="8" w:space="0"/>
              <w:bottom w:val="single" w:color="000000" w:sz="8" w:space="0"/>
              <w:right w:val="single" w:color="000000" w:sz="8" w:space="0"/>
            </w:tcBorders>
            <w:shd w:val="clear" w:color="auto" w:fill="auto"/>
            <w:vAlign w:val="center"/>
          </w:tcPr>
          <w:p w14:paraId="5B5F9E8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郁舒兰</w:t>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教授</w:t>
            </w:r>
          </w:p>
        </w:tc>
        <w:tc>
          <w:tcPr>
            <w:tcW w:w="1304" w:type="dxa"/>
            <w:tcBorders>
              <w:top w:val="nil"/>
              <w:left w:val="single" w:color="000000" w:sz="8" w:space="0"/>
              <w:bottom w:val="single" w:color="000000" w:sz="8" w:space="0"/>
              <w:right w:val="single" w:color="000000" w:sz="8" w:space="0"/>
            </w:tcBorders>
            <w:shd w:val="clear" w:color="auto" w:fill="auto"/>
            <w:vAlign w:val="center"/>
          </w:tcPr>
          <w:p w14:paraId="400EFD4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学习通</w:t>
            </w:r>
          </w:p>
        </w:tc>
        <w:tc>
          <w:tcPr>
            <w:tcW w:w="1685" w:type="dxa"/>
            <w:tcBorders>
              <w:top w:val="nil"/>
              <w:left w:val="single" w:color="000000" w:sz="8" w:space="0"/>
              <w:bottom w:val="single" w:color="000000" w:sz="8" w:space="0"/>
              <w:right w:val="single" w:color="000000" w:sz="8" w:space="0"/>
            </w:tcBorders>
            <w:shd w:val="clear" w:color="auto" w:fill="auto"/>
            <w:vAlign w:val="center"/>
          </w:tcPr>
          <w:p w14:paraId="64A507A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超星学习通</w:t>
            </w:r>
          </w:p>
        </w:tc>
        <w:tc>
          <w:tcPr>
            <w:tcW w:w="1465" w:type="dxa"/>
            <w:tcBorders>
              <w:top w:val="nil"/>
              <w:left w:val="single" w:color="000000" w:sz="8" w:space="0"/>
              <w:bottom w:val="single" w:color="000000" w:sz="8" w:space="0"/>
              <w:right w:val="single" w:color="000000" w:sz="8" w:space="0"/>
            </w:tcBorders>
            <w:shd w:val="clear" w:color="auto" w:fill="auto"/>
            <w:vAlign w:val="center"/>
          </w:tcPr>
          <w:p w14:paraId="74BCA4F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10.7-12.7</w:t>
            </w:r>
          </w:p>
        </w:tc>
        <w:tc>
          <w:tcPr>
            <w:tcW w:w="1050" w:type="dxa"/>
            <w:tcBorders>
              <w:top w:val="nil"/>
              <w:left w:val="single" w:color="000000" w:sz="8" w:space="0"/>
              <w:bottom w:val="single" w:color="000000" w:sz="8" w:space="0"/>
              <w:right w:val="single" w:color="000000" w:sz="8" w:space="0"/>
            </w:tcBorders>
            <w:shd w:val="clear" w:color="auto" w:fill="auto"/>
            <w:vAlign w:val="center"/>
          </w:tcPr>
          <w:p w14:paraId="7DC970C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南林</w:t>
            </w:r>
          </w:p>
        </w:tc>
        <w:tc>
          <w:tcPr>
            <w:tcW w:w="4121" w:type="dxa"/>
            <w:tcBorders>
              <w:top w:val="nil"/>
              <w:left w:val="single" w:color="000000" w:sz="8" w:space="0"/>
              <w:bottom w:val="single" w:color="000000" w:sz="8" w:space="0"/>
              <w:right w:val="single" w:color="000000" w:sz="8" w:space="0"/>
            </w:tcBorders>
            <w:shd w:val="clear" w:color="auto" w:fill="auto"/>
            <w:noWrap/>
            <w:vAlign w:val="center"/>
          </w:tcPr>
          <w:p w14:paraId="069B813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公共选修课</w:t>
            </w:r>
            <w:r>
              <w:rPr>
                <w:rFonts w:hint="default" w:ascii="Times New Roman" w:hAnsi="Times New Roman" w:eastAsia="宋体" w:cs="Times New Roman"/>
                <w:i w:val="0"/>
                <w:iCs w:val="0"/>
                <w:color w:val="000000"/>
                <w:kern w:val="0"/>
                <w:sz w:val="18"/>
                <w:szCs w:val="18"/>
                <w:u w:val="none"/>
                <w:lang w:val="en-US" w:eastAsia="zh-CN" w:bidi="ar"/>
              </w:rPr>
              <w:t>A</w:t>
            </w:r>
            <w:r>
              <w:rPr>
                <w:rFonts w:hint="eastAsia" w:ascii="宋体" w:hAnsi="宋体" w:eastAsia="宋体" w:cs="宋体"/>
                <w:i w:val="0"/>
                <w:iCs w:val="0"/>
                <w:color w:val="000000"/>
                <w:kern w:val="0"/>
                <w:sz w:val="18"/>
                <w:szCs w:val="18"/>
                <w:u w:val="none"/>
                <w:lang w:val="en-US" w:eastAsia="zh-CN" w:bidi="ar"/>
              </w:rPr>
              <w:t>类（人文社科）</w:t>
            </w:r>
          </w:p>
        </w:tc>
      </w:tr>
      <w:tr w14:paraId="26D74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3" w:type="dxa"/>
            <w:tcBorders>
              <w:top w:val="nil"/>
              <w:left w:val="single" w:color="000000" w:sz="8" w:space="0"/>
              <w:bottom w:val="single" w:color="000000" w:sz="8" w:space="0"/>
              <w:right w:val="single" w:color="000000" w:sz="8" w:space="0"/>
            </w:tcBorders>
            <w:shd w:val="clear" w:color="auto" w:fill="auto"/>
            <w:vAlign w:val="center"/>
          </w:tcPr>
          <w:p w14:paraId="29C2EDE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eastAsia" w:ascii="Times New Roman" w:hAnsi="Times New Roman" w:eastAsia="宋体" w:cs="Times New Roman"/>
                <w:i w:val="0"/>
                <w:iCs w:val="0"/>
                <w:color w:val="000000"/>
                <w:kern w:val="0"/>
                <w:sz w:val="18"/>
                <w:szCs w:val="18"/>
                <w:u w:val="none"/>
                <w:lang w:val="en-US" w:eastAsia="zh-CN" w:bidi="ar"/>
              </w:rPr>
              <w:t>15</w:t>
            </w:r>
          </w:p>
        </w:tc>
        <w:tc>
          <w:tcPr>
            <w:tcW w:w="2758" w:type="dxa"/>
            <w:tcBorders>
              <w:top w:val="nil"/>
              <w:left w:val="single" w:color="000000" w:sz="8" w:space="0"/>
              <w:bottom w:val="single" w:color="000000" w:sz="8" w:space="0"/>
              <w:right w:val="single" w:color="000000" w:sz="8" w:space="0"/>
            </w:tcBorders>
            <w:shd w:val="clear" w:color="auto" w:fill="auto"/>
            <w:noWrap/>
            <w:vAlign w:val="center"/>
          </w:tcPr>
          <w:p w14:paraId="4BA0FAD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中国传统手工艺与文化创意设计</w:t>
            </w:r>
          </w:p>
        </w:tc>
        <w:tc>
          <w:tcPr>
            <w:tcW w:w="1116" w:type="dxa"/>
            <w:tcBorders>
              <w:top w:val="nil"/>
              <w:left w:val="single" w:color="000000" w:sz="8" w:space="0"/>
              <w:bottom w:val="single" w:color="000000" w:sz="8" w:space="0"/>
              <w:right w:val="single" w:color="000000" w:sz="8" w:space="0"/>
            </w:tcBorders>
            <w:shd w:val="clear" w:color="auto" w:fill="auto"/>
            <w:vAlign w:val="center"/>
          </w:tcPr>
          <w:p w14:paraId="50D9975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32/2</w:t>
            </w:r>
          </w:p>
        </w:tc>
        <w:tc>
          <w:tcPr>
            <w:tcW w:w="1938" w:type="dxa"/>
            <w:tcBorders>
              <w:top w:val="nil"/>
              <w:left w:val="single" w:color="000000" w:sz="8" w:space="0"/>
              <w:bottom w:val="single" w:color="000000" w:sz="8" w:space="0"/>
              <w:right w:val="single" w:color="000000" w:sz="8" w:space="0"/>
            </w:tcBorders>
            <w:shd w:val="clear" w:color="auto" w:fill="auto"/>
            <w:vAlign w:val="center"/>
          </w:tcPr>
          <w:p w14:paraId="1374E81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孙亚云</w:t>
            </w:r>
            <w:r>
              <w:rPr>
                <w:rStyle w:val="13"/>
                <w:rFonts w:eastAsia="宋体"/>
                <w:lang w:val="en-US" w:eastAsia="zh-CN" w:bidi="ar"/>
              </w:rPr>
              <w:t xml:space="preserve"> </w:t>
            </w:r>
            <w:r>
              <w:rPr>
                <w:rStyle w:val="12"/>
                <w:lang w:val="en-US" w:eastAsia="zh-CN" w:bidi="ar"/>
              </w:rPr>
              <w:t>教授</w:t>
            </w:r>
          </w:p>
        </w:tc>
        <w:tc>
          <w:tcPr>
            <w:tcW w:w="1304" w:type="dxa"/>
            <w:tcBorders>
              <w:top w:val="nil"/>
              <w:left w:val="single" w:color="000000" w:sz="8" w:space="0"/>
              <w:bottom w:val="single" w:color="000000" w:sz="8" w:space="0"/>
              <w:right w:val="single" w:color="000000" w:sz="8" w:space="0"/>
            </w:tcBorders>
            <w:shd w:val="clear" w:color="auto" w:fill="auto"/>
            <w:vAlign w:val="center"/>
          </w:tcPr>
          <w:p w14:paraId="5E458F7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308038352</w:t>
            </w:r>
          </w:p>
        </w:tc>
        <w:tc>
          <w:tcPr>
            <w:tcW w:w="1685" w:type="dxa"/>
            <w:tcBorders>
              <w:top w:val="nil"/>
              <w:left w:val="single" w:color="000000" w:sz="8" w:space="0"/>
              <w:bottom w:val="single" w:color="000000" w:sz="8" w:space="0"/>
              <w:right w:val="single" w:color="000000" w:sz="8" w:space="0"/>
            </w:tcBorders>
            <w:shd w:val="clear" w:color="auto" w:fill="auto"/>
            <w:vAlign w:val="center"/>
          </w:tcPr>
          <w:p w14:paraId="1AD3BC8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超星学习通</w:t>
            </w:r>
          </w:p>
        </w:tc>
        <w:tc>
          <w:tcPr>
            <w:tcW w:w="1465" w:type="dxa"/>
            <w:tcBorders>
              <w:top w:val="nil"/>
              <w:left w:val="single" w:color="000000" w:sz="8" w:space="0"/>
              <w:bottom w:val="single" w:color="000000" w:sz="8" w:space="0"/>
              <w:right w:val="single" w:color="000000" w:sz="8" w:space="0"/>
            </w:tcBorders>
            <w:shd w:val="clear" w:color="auto" w:fill="auto"/>
            <w:vAlign w:val="center"/>
          </w:tcPr>
          <w:p w14:paraId="4B738E2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10.7-12.7</w:t>
            </w:r>
          </w:p>
        </w:tc>
        <w:tc>
          <w:tcPr>
            <w:tcW w:w="1050" w:type="dxa"/>
            <w:tcBorders>
              <w:top w:val="nil"/>
              <w:left w:val="single" w:color="000000" w:sz="8" w:space="0"/>
              <w:bottom w:val="single" w:color="000000" w:sz="8" w:space="0"/>
              <w:right w:val="single" w:color="000000" w:sz="8" w:space="0"/>
            </w:tcBorders>
            <w:shd w:val="clear" w:color="auto" w:fill="auto"/>
            <w:vAlign w:val="center"/>
          </w:tcPr>
          <w:p w14:paraId="55656A1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矿大</w:t>
            </w:r>
          </w:p>
        </w:tc>
        <w:tc>
          <w:tcPr>
            <w:tcW w:w="4121" w:type="dxa"/>
            <w:tcBorders>
              <w:top w:val="nil"/>
              <w:left w:val="single" w:color="000000" w:sz="8" w:space="0"/>
              <w:bottom w:val="single" w:color="000000" w:sz="8" w:space="0"/>
              <w:right w:val="single" w:color="000000" w:sz="8" w:space="0"/>
            </w:tcBorders>
            <w:shd w:val="clear" w:color="auto" w:fill="auto"/>
            <w:noWrap/>
            <w:vAlign w:val="center"/>
          </w:tcPr>
          <w:p w14:paraId="0D4B496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公共选修课</w:t>
            </w:r>
            <w:r>
              <w:rPr>
                <w:rStyle w:val="13"/>
                <w:rFonts w:eastAsia="宋体"/>
                <w:lang w:val="en-US" w:eastAsia="zh-CN" w:bidi="ar"/>
              </w:rPr>
              <w:t>C</w:t>
            </w:r>
            <w:r>
              <w:rPr>
                <w:rStyle w:val="12"/>
                <w:lang w:val="en-US" w:eastAsia="zh-CN" w:bidi="ar"/>
              </w:rPr>
              <w:t>类（艺术、体育）</w:t>
            </w:r>
          </w:p>
        </w:tc>
      </w:tr>
      <w:tr w14:paraId="0F3DA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3" w:type="dxa"/>
            <w:tcBorders>
              <w:top w:val="nil"/>
              <w:left w:val="single" w:color="000000" w:sz="8" w:space="0"/>
              <w:bottom w:val="single" w:color="000000" w:sz="8" w:space="0"/>
              <w:right w:val="single" w:color="000000" w:sz="8" w:space="0"/>
            </w:tcBorders>
            <w:shd w:val="clear" w:color="auto" w:fill="auto"/>
            <w:vAlign w:val="center"/>
          </w:tcPr>
          <w:p w14:paraId="629D1B8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eastAsia" w:ascii="Times New Roman" w:hAnsi="Times New Roman" w:eastAsia="宋体" w:cs="Times New Roman"/>
                <w:i w:val="0"/>
                <w:iCs w:val="0"/>
                <w:color w:val="000000"/>
                <w:kern w:val="0"/>
                <w:sz w:val="18"/>
                <w:szCs w:val="18"/>
                <w:u w:val="none"/>
                <w:lang w:val="en-US" w:eastAsia="zh-CN" w:bidi="ar"/>
              </w:rPr>
              <w:t>16</w:t>
            </w:r>
          </w:p>
        </w:tc>
        <w:tc>
          <w:tcPr>
            <w:tcW w:w="2758" w:type="dxa"/>
            <w:tcBorders>
              <w:top w:val="nil"/>
              <w:left w:val="single" w:color="000000" w:sz="8" w:space="0"/>
              <w:bottom w:val="single" w:color="000000" w:sz="8" w:space="0"/>
              <w:right w:val="single" w:color="000000" w:sz="8" w:space="0"/>
            </w:tcBorders>
            <w:shd w:val="clear" w:color="auto" w:fill="auto"/>
            <w:noWrap/>
            <w:vAlign w:val="center"/>
          </w:tcPr>
          <w:p w14:paraId="057F288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中西方神话的文化解读与比较</w:t>
            </w:r>
          </w:p>
        </w:tc>
        <w:tc>
          <w:tcPr>
            <w:tcW w:w="1116" w:type="dxa"/>
            <w:tcBorders>
              <w:top w:val="nil"/>
              <w:left w:val="single" w:color="000000" w:sz="8" w:space="0"/>
              <w:bottom w:val="single" w:color="000000" w:sz="8" w:space="0"/>
              <w:right w:val="single" w:color="000000" w:sz="8" w:space="0"/>
            </w:tcBorders>
            <w:shd w:val="clear" w:color="auto" w:fill="auto"/>
            <w:vAlign w:val="center"/>
          </w:tcPr>
          <w:p w14:paraId="4F751C7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32/2</w:t>
            </w:r>
          </w:p>
        </w:tc>
        <w:tc>
          <w:tcPr>
            <w:tcW w:w="1938" w:type="dxa"/>
            <w:tcBorders>
              <w:top w:val="nil"/>
              <w:left w:val="single" w:color="000000" w:sz="8" w:space="0"/>
              <w:bottom w:val="single" w:color="000000" w:sz="8" w:space="0"/>
              <w:right w:val="single" w:color="000000" w:sz="8" w:space="0"/>
            </w:tcBorders>
            <w:shd w:val="clear" w:color="auto" w:fill="auto"/>
            <w:vAlign w:val="center"/>
          </w:tcPr>
          <w:p w14:paraId="15F6872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滕敏</w:t>
            </w:r>
            <w:r>
              <w:rPr>
                <w:rStyle w:val="13"/>
                <w:rFonts w:eastAsia="宋体"/>
                <w:lang w:val="en-US" w:eastAsia="zh-CN" w:bidi="ar"/>
              </w:rPr>
              <w:t xml:space="preserve"> </w:t>
            </w:r>
            <w:r>
              <w:rPr>
                <w:rStyle w:val="12"/>
                <w:lang w:val="en-US" w:eastAsia="zh-CN" w:bidi="ar"/>
              </w:rPr>
              <w:t>副教授</w:t>
            </w:r>
          </w:p>
        </w:tc>
        <w:tc>
          <w:tcPr>
            <w:tcW w:w="1304" w:type="dxa"/>
            <w:tcBorders>
              <w:top w:val="nil"/>
              <w:left w:val="single" w:color="000000" w:sz="8" w:space="0"/>
              <w:bottom w:val="single" w:color="000000" w:sz="8" w:space="0"/>
              <w:right w:val="single" w:color="000000" w:sz="8" w:space="0"/>
            </w:tcBorders>
            <w:shd w:val="clear" w:color="auto" w:fill="auto"/>
            <w:vAlign w:val="center"/>
          </w:tcPr>
          <w:p w14:paraId="2524AB0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970677230</w:t>
            </w:r>
          </w:p>
        </w:tc>
        <w:tc>
          <w:tcPr>
            <w:tcW w:w="1685" w:type="dxa"/>
            <w:tcBorders>
              <w:top w:val="nil"/>
              <w:left w:val="single" w:color="000000" w:sz="8" w:space="0"/>
              <w:bottom w:val="single" w:color="000000" w:sz="8" w:space="0"/>
              <w:right w:val="single" w:color="000000" w:sz="8" w:space="0"/>
            </w:tcBorders>
            <w:shd w:val="clear" w:color="auto" w:fill="auto"/>
            <w:vAlign w:val="center"/>
          </w:tcPr>
          <w:p w14:paraId="54817C9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超星学习通</w:t>
            </w:r>
          </w:p>
        </w:tc>
        <w:tc>
          <w:tcPr>
            <w:tcW w:w="1465" w:type="dxa"/>
            <w:tcBorders>
              <w:top w:val="nil"/>
              <w:left w:val="single" w:color="000000" w:sz="8" w:space="0"/>
              <w:bottom w:val="single" w:color="000000" w:sz="8" w:space="0"/>
              <w:right w:val="single" w:color="000000" w:sz="8" w:space="0"/>
            </w:tcBorders>
            <w:shd w:val="clear" w:color="auto" w:fill="auto"/>
            <w:vAlign w:val="center"/>
          </w:tcPr>
          <w:p w14:paraId="0BB905E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10.7-12.7</w:t>
            </w:r>
          </w:p>
        </w:tc>
        <w:tc>
          <w:tcPr>
            <w:tcW w:w="1050" w:type="dxa"/>
            <w:tcBorders>
              <w:top w:val="nil"/>
              <w:left w:val="single" w:color="000000" w:sz="8" w:space="0"/>
              <w:bottom w:val="single" w:color="000000" w:sz="8" w:space="0"/>
              <w:right w:val="single" w:color="000000" w:sz="8" w:space="0"/>
            </w:tcBorders>
            <w:shd w:val="clear" w:color="auto" w:fill="auto"/>
            <w:vAlign w:val="center"/>
          </w:tcPr>
          <w:p w14:paraId="5328C34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矿大</w:t>
            </w:r>
          </w:p>
        </w:tc>
        <w:tc>
          <w:tcPr>
            <w:tcW w:w="4121" w:type="dxa"/>
            <w:tcBorders>
              <w:top w:val="nil"/>
              <w:left w:val="single" w:color="000000" w:sz="8" w:space="0"/>
              <w:bottom w:val="single" w:color="000000" w:sz="8" w:space="0"/>
              <w:right w:val="single" w:color="000000" w:sz="8" w:space="0"/>
            </w:tcBorders>
            <w:shd w:val="clear" w:color="auto" w:fill="auto"/>
            <w:noWrap/>
            <w:vAlign w:val="center"/>
          </w:tcPr>
          <w:p w14:paraId="5C31F59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公共选修课</w:t>
            </w:r>
            <w:r>
              <w:rPr>
                <w:rStyle w:val="13"/>
                <w:rFonts w:eastAsia="宋体"/>
                <w:lang w:val="en-US" w:eastAsia="zh-CN" w:bidi="ar"/>
              </w:rPr>
              <w:t>C</w:t>
            </w:r>
            <w:r>
              <w:rPr>
                <w:rStyle w:val="12"/>
                <w:lang w:val="en-US" w:eastAsia="zh-CN" w:bidi="ar"/>
              </w:rPr>
              <w:t>类（艺术、体育）</w:t>
            </w:r>
          </w:p>
        </w:tc>
      </w:tr>
      <w:tr w14:paraId="70B1C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3" w:type="dxa"/>
            <w:tcBorders>
              <w:top w:val="nil"/>
              <w:left w:val="single" w:color="000000" w:sz="8" w:space="0"/>
              <w:bottom w:val="single" w:color="000000" w:sz="8" w:space="0"/>
              <w:right w:val="single" w:color="000000" w:sz="8" w:space="0"/>
            </w:tcBorders>
            <w:shd w:val="clear" w:color="auto" w:fill="auto"/>
            <w:vAlign w:val="center"/>
          </w:tcPr>
          <w:p w14:paraId="2099782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eastAsia" w:ascii="Times New Roman" w:hAnsi="Times New Roman" w:eastAsia="宋体" w:cs="Times New Roman"/>
                <w:i w:val="0"/>
                <w:iCs w:val="0"/>
                <w:color w:val="000000"/>
                <w:kern w:val="0"/>
                <w:sz w:val="18"/>
                <w:szCs w:val="18"/>
                <w:u w:val="none"/>
                <w:lang w:val="en-US" w:eastAsia="zh-CN" w:bidi="ar"/>
              </w:rPr>
              <w:t>17</w:t>
            </w:r>
          </w:p>
        </w:tc>
        <w:tc>
          <w:tcPr>
            <w:tcW w:w="2758" w:type="dxa"/>
            <w:tcBorders>
              <w:top w:val="nil"/>
              <w:left w:val="single" w:color="000000" w:sz="8" w:space="0"/>
              <w:bottom w:val="single" w:color="000000" w:sz="8" w:space="0"/>
              <w:right w:val="single" w:color="000000" w:sz="8" w:space="0"/>
            </w:tcBorders>
            <w:shd w:val="clear" w:color="auto" w:fill="auto"/>
            <w:noWrap/>
            <w:vAlign w:val="center"/>
          </w:tcPr>
          <w:p w14:paraId="1EFF641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揭秘</w:t>
            </w:r>
            <w:r>
              <w:rPr>
                <w:rStyle w:val="13"/>
                <w:rFonts w:eastAsia="宋体"/>
                <w:lang w:val="en-US" w:eastAsia="zh-CN" w:bidi="ar"/>
              </w:rPr>
              <w:t>“</w:t>
            </w:r>
            <w:r>
              <w:rPr>
                <w:rStyle w:val="12"/>
                <w:lang w:val="en-US" w:eastAsia="zh-CN" w:bidi="ar"/>
              </w:rPr>
              <w:t>视觉智能</w:t>
            </w:r>
            <w:r>
              <w:rPr>
                <w:rStyle w:val="13"/>
                <w:rFonts w:eastAsia="宋体"/>
                <w:lang w:val="en-US" w:eastAsia="zh-CN" w:bidi="ar"/>
              </w:rPr>
              <w:t>”——</w:t>
            </w:r>
            <w:r>
              <w:rPr>
                <w:rStyle w:val="12"/>
                <w:lang w:val="en-US" w:eastAsia="zh-CN" w:bidi="ar"/>
              </w:rPr>
              <w:t>零基础学图像处理与计算机视觉</w:t>
            </w:r>
          </w:p>
        </w:tc>
        <w:tc>
          <w:tcPr>
            <w:tcW w:w="1116" w:type="dxa"/>
            <w:tcBorders>
              <w:top w:val="nil"/>
              <w:left w:val="single" w:color="000000" w:sz="8" w:space="0"/>
              <w:bottom w:val="single" w:color="000000" w:sz="8" w:space="0"/>
              <w:right w:val="single" w:color="000000" w:sz="8" w:space="0"/>
            </w:tcBorders>
            <w:shd w:val="clear" w:color="auto" w:fill="auto"/>
            <w:vAlign w:val="center"/>
          </w:tcPr>
          <w:p w14:paraId="6120860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32/2</w:t>
            </w:r>
          </w:p>
        </w:tc>
        <w:tc>
          <w:tcPr>
            <w:tcW w:w="1938" w:type="dxa"/>
            <w:tcBorders>
              <w:top w:val="nil"/>
              <w:left w:val="single" w:color="000000" w:sz="8" w:space="0"/>
              <w:bottom w:val="single" w:color="000000" w:sz="8" w:space="0"/>
              <w:right w:val="single" w:color="000000" w:sz="8" w:space="0"/>
            </w:tcBorders>
            <w:shd w:val="clear" w:color="auto" w:fill="auto"/>
            <w:vAlign w:val="center"/>
          </w:tcPr>
          <w:p w14:paraId="36038C3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童莹</w:t>
            </w:r>
            <w:r>
              <w:rPr>
                <w:rStyle w:val="13"/>
                <w:rFonts w:eastAsia="宋体"/>
                <w:lang w:val="en-US" w:eastAsia="zh-CN" w:bidi="ar"/>
              </w:rPr>
              <w:t xml:space="preserve"> </w:t>
            </w:r>
            <w:r>
              <w:rPr>
                <w:rStyle w:val="12"/>
                <w:lang w:val="en-US" w:eastAsia="zh-CN" w:bidi="ar"/>
              </w:rPr>
              <w:t>教授</w:t>
            </w:r>
          </w:p>
        </w:tc>
        <w:tc>
          <w:tcPr>
            <w:tcW w:w="1304" w:type="dxa"/>
            <w:tcBorders>
              <w:top w:val="nil"/>
              <w:left w:val="single" w:color="000000" w:sz="8" w:space="0"/>
              <w:bottom w:val="single" w:color="000000" w:sz="8" w:space="0"/>
              <w:right w:val="single" w:color="000000" w:sz="8" w:space="0"/>
            </w:tcBorders>
            <w:shd w:val="clear" w:color="auto" w:fill="auto"/>
            <w:vAlign w:val="center"/>
          </w:tcPr>
          <w:p w14:paraId="222E089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717058163</w:t>
            </w:r>
          </w:p>
        </w:tc>
        <w:tc>
          <w:tcPr>
            <w:tcW w:w="1685" w:type="dxa"/>
            <w:tcBorders>
              <w:top w:val="nil"/>
              <w:left w:val="single" w:color="000000" w:sz="8" w:space="0"/>
              <w:bottom w:val="single" w:color="000000" w:sz="8" w:space="0"/>
              <w:right w:val="single" w:color="000000" w:sz="8" w:space="0"/>
            </w:tcBorders>
            <w:shd w:val="clear" w:color="auto" w:fill="auto"/>
            <w:vAlign w:val="center"/>
          </w:tcPr>
          <w:p w14:paraId="5A9CF52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超星学习通</w:t>
            </w:r>
          </w:p>
        </w:tc>
        <w:tc>
          <w:tcPr>
            <w:tcW w:w="1465" w:type="dxa"/>
            <w:tcBorders>
              <w:top w:val="nil"/>
              <w:left w:val="single" w:color="000000" w:sz="8" w:space="0"/>
              <w:bottom w:val="single" w:color="000000" w:sz="8" w:space="0"/>
              <w:right w:val="single" w:color="000000" w:sz="8" w:space="0"/>
            </w:tcBorders>
            <w:shd w:val="clear" w:color="auto" w:fill="auto"/>
            <w:vAlign w:val="center"/>
          </w:tcPr>
          <w:p w14:paraId="0943F0B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10.7-12.7</w:t>
            </w:r>
          </w:p>
        </w:tc>
        <w:tc>
          <w:tcPr>
            <w:tcW w:w="1050" w:type="dxa"/>
            <w:tcBorders>
              <w:top w:val="nil"/>
              <w:left w:val="single" w:color="000000" w:sz="8" w:space="0"/>
              <w:bottom w:val="single" w:color="000000" w:sz="8" w:space="0"/>
              <w:right w:val="single" w:color="000000" w:sz="8" w:space="0"/>
            </w:tcBorders>
            <w:shd w:val="clear" w:color="auto" w:fill="auto"/>
            <w:vAlign w:val="center"/>
          </w:tcPr>
          <w:p w14:paraId="160DA49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南工程</w:t>
            </w:r>
          </w:p>
        </w:tc>
        <w:tc>
          <w:tcPr>
            <w:tcW w:w="4121" w:type="dxa"/>
            <w:tcBorders>
              <w:top w:val="nil"/>
              <w:left w:val="single" w:color="000000" w:sz="8" w:space="0"/>
              <w:bottom w:val="single" w:color="000000" w:sz="8" w:space="0"/>
              <w:right w:val="single" w:color="000000" w:sz="8" w:space="0"/>
            </w:tcBorders>
            <w:shd w:val="clear" w:color="auto" w:fill="auto"/>
            <w:noWrap/>
            <w:vAlign w:val="center"/>
          </w:tcPr>
          <w:p w14:paraId="2708C5B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公共选修课</w:t>
            </w:r>
            <w:r>
              <w:rPr>
                <w:rStyle w:val="13"/>
                <w:rFonts w:eastAsia="宋体"/>
                <w:lang w:val="en-US" w:eastAsia="zh-CN" w:bidi="ar"/>
              </w:rPr>
              <w:t>B</w:t>
            </w:r>
            <w:r>
              <w:rPr>
                <w:rStyle w:val="12"/>
                <w:lang w:val="en-US" w:eastAsia="zh-CN" w:bidi="ar"/>
              </w:rPr>
              <w:t>类（自然科学与科技）</w:t>
            </w:r>
          </w:p>
        </w:tc>
      </w:tr>
      <w:tr w14:paraId="44E76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3" w:type="dxa"/>
            <w:tcBorders>
              <w:top w:val="nil"/>
              <w:left w:val="single" w:color="000000" w:sz="8" w:space="0"/>
              <w:bottom w:val="single" w:color="000000" w:sz="8" w:space="0"/>
              <w:right w:val="single" w:color="000000" w:sz="8" w:space="0"/>
            </w:tcBorders>
            <w:shd w:val="clear" w:color="auto" w:fill="auto"/>
            <w:vAlign w:val="center"/>
          </w:tcPr>
          <w:p w14:paraId="2A2CF1D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eastAsia" w:ascii="Times New Roman" w:hAnsi="Times New Roman" w:eastAsia="宋体" w:cs="Times New Roman"/>
                <w:i w:val="0"/>
                <w:iCs w:val="0"/>
                <w:color w:val="000000"/>
                <w:kern w:val="0"/>
                <w:sz w:val="18"/>
                <w:szCs w:val="18"/>
                <w:u w:val="none"/>
                <w:lang w:val="en-US" w:eastAsia="zh-CN" w:bidi="ar"/>
              </w:rPr>
              <w:t>18</w:t>
            </w:r>
          </w:p>
        </w:tc>
        <w:tc>
          <w:tcPr>
            <w:tcW w:w="2758" w:type="dxa"/>
            <w:tcBorders>
              <w:top w:val="nil"/>
              <w:left w:val="single" w:color="000000" w:sz="8" w:space="0"/>
              <w:bottom w:val="single" w:color="000000" w:sz="8" w:space="0"/>
              <w:right w:val="single" w:color="000000" w:sz="8" w:space="0"/>
            </w:tcBorders>
            <w:shd w:val="clear" w:color="auto" w:fill="auto"/>
            <w:noWrap/>
            <w:vAlign w:val="center"/>
          </w:tcPr>
          <w:p w14:paraId="7FB8487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走近机器人</w:t>
            </w:r>
          </w:p>
        </w:tc>
        <w:tc>
          <w:tcPr>
            <w:tcW w:w="1116" w:type="dxa"/>
            <w:tcBorders>
              <w:top w:val="nil"/>
              <w:left w:val="single" w:color="000000" w:sz="8" w:space="0"/>
              <w:bottom w:val="single" w:color="000000" w:sz="8" w:space="0"/>
              <w:right w:val="single" w:color="000000" w:sz="8" w:space="0"/>
            </w:tcBorders>
            <w:shd w:val="clear" w:color="auto" w:fill="auto"/>
            <w:vAlign w:val="center"/>
          </w:tcPr>
          <w:p w14:paraId="1A26067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32/2</w:t>
            </w:r>
          </w:p>
        </w:tc>
        <w:tc>
          <w:tcPr>
            <w:tcW w:w="1938" w:type="dxa"/>
            <w:tcBorders>
              <w:top w:val="nil"/>
              <w:left w:val="single" w:color="000000" w:sz="8" w:space="0"/>
              <w:bottom w:val="single" w:color="000000" w:sz="8" w:space="0"/>
              <w:right w:val="single" w:color="000000" w:sz="8" w:space="0"/>
            </w:tcBorders>
            <w:shd w:val="clear" w:color="auto" w:fill="auto"/>
            <w:vAlign w:val="center"/>
          </w:tcPr>
          <w:p w14:paraId="7381FC1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刘娣</w:t>
            </w:r>
            <w:r>
              <w:rPr>
                <w:rStyle w:val="13"/>
                <w:rFonts w:eastAsia="宋体"/>
                <w:lang w:val="en-US" w:eastAsia="zh-CN" w:bidi="ar"/>
              </w:rPr>
              <w:t xml:space="preserve"> </w:t>
            </w:r>
            <w:r>
              <w:rPr>
                <w:rStyle w:val="12"/>
                <w:lang w:val="en-US" w:eastAsia="zh-CN" w:bidi="ar"/>
              </w:rPr>
              <w:t>教授</w:t>
            </w:r>
          </w:p>
        </w:tc>
        <w:tc>
          <w:tcPr>
            <w:tcW w:w="1304" w:type="dxa"/>
            <w:tcBorders>
              <w:top w:val="nil"/>
              <w:left w:val="single" w:color="000000" w:sz="8" w:space="0"/>
              <w:bottom w:val="single" w:color="000000" w:sz="8" w:space="0"/>
              <w:right w:val="single" w:color="000000" w:sz="8" w:space="0"/>
            </w:tcBorders>
            <w:shd w:val="clear" w:color="auto" w:fill="auto"/>
            <w:vAlign w:val="center"/>
          </w:tcPr>
          <w:p w14:paraId="5339FF5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683192601</w:t>
            </w:r>
          </w:p>
        </w:tc>
        <w:tc>
          <w:tcPr>
            <w:tcW w:w="1685" w:type="dxa"/>
            <w:tcBorders>
              <w:top w:val="nil"/>
              <w:left w:val="single" w:color="000000" w:sz="8" w:space="0"/>
              <w:bottom w:val="single" w:color="000000" w:sz="8" w:space="0"/>
              <w:right w:val="single" w:color="000000" w:sz="8" w:space="0"/>
            </w:tcBorders>
            <w:shd w:val="clear" w:color="auto" w:fill="auto"/>
            <w:vAlign w:val="center"/>
          </w:tcPr>
          <w:p w14:paraId="0D4AE85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超星学习通</w:t>
            </w:r>
          </w:p>
        </w:tc>
        <w:tc>
          <w:tcPr>
            <w:tcW w:w="1465" w:type="dxa"/>
            <w:tcBorders>
              <w:top w:val="nil"/>
              <w:left w:val="single" w:color="000000" w:sz="8" w:space="0"/>
              <w:bottom w:val="single" w:color="000000" w:sz="8" w:space="0"/>
              <w:right w:val="single" w:color="000000" w:sz="8" w:space="0"/>
            </w:tcBorders>
            <w:shd w:val="clear" w:color="auto" w:fill="auto"/>
            <w:vAlign w:val="center"/>
          </w:tcPr>
          <w:p w14:paraId="680B44A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10.7-12.7</w:t>
            </w:r>
          </w:p>
        </w:tc>
        <w:tc>
          <w:tcPr>
            <w:tcW w:w="1050" w:type="dxa"/>
            <w:tcBorders>
              <w:top w:val="nil"/>
              <w:left w:val="single" w:color="000000" w:sz="8" w:space="0"/>
              <w:bottom w:val="single" w:color="000000" w:sz="8" w:space="0"/>
              <w:right w:val="single" w:color="000000" w:sz="8" w:space="0"/>
            </w:tcBorders>
            <w:shd w:val="clear" w:color="auto" w:fill="auto"/>
            <w:vAlign w:val="center"/>
          </w:tcPr>
          <w:p w14:paraId="6793ADA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南工程</w:t>
            </w:r>
          </w:p>
        </w:tc>
        <w:tc>
          <w:tcPr>
            <w:tcW w:w="4121" w:type="dxa"/>
            <w:tcBorders>
              <w:top w:val="nil"/>
              <w:left w:val="single" w:color="000000" w:sz="8" w:space="0"/>
              <w:bottom w:val="single" w:color="000000" w:sz="8" w:space="0"/>
              <w:right w:val="single" w:color="000000" w:sz="8" w:space="0"/>
            </w:tcBorders>
            <w:shd w:val="clear" w:color="auto" w:fill="auto"/>
            <w:noWrap/>
            <w:vAlign w:val="center"/>
          </w:tcPr>
          <w:p w14:paraId="100C4D5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公共选修课</w:t>
            </w:r>
            <w:r>
              <w:rPr>
                <w:rStyle w:val="13"/>
                <w:rFonts w:eastAsia="宋体"/>
                <w:lang w:val="en-US" w:eastAsia="zh-CN" w:bidi="ar"/>
              </w:rPr>
              <w:t>B</w:t>
            </w:r>
            <w:r>
              <w:rPr>
                <w:rStyle w:val="12"/>
                <w:lang w:val="en-US" w:eastAsia="zh-CN" w:bidi="ar"/>
              </w:rPr>
              <w:t>类（自然科学与科技）</w:t>
            </w:r>
          </w:p>
        </w:tc>
      </w:tr>
      <w:tr w14:paraId="04F4A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3" w:type="dxa"/>
            <w:tcBorders>
              <w:top w:val="nil"/>
              <w:left w:val="single" w:color="000000" w:sz="8" w:space="0"/>
              <w:bottom w:val="single" w:color="000000" w:sz="8" w:space="0"/>
              <w:right w:val="single" w:color="000000" w:sz="8" w:space="0"/>
            </w:tcBorders>
            <w:shd w:val="clear" w:color="auto" w:fill="auto"/>
            <w:vAlign w:val="center"/>
          </w:tcPr>
          <w:p w14:paraId="047AF09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eastAsia" w:ascii="Times New Roman" w:hAnsi="Times New Roman" w:eastAsia="宋体" w:cs="Times New Roman"/>
                <w:i w:val="0"/>
                <w:iCs w:val="0"/>
                <w:color w:val="000000"/>
                <w:kern w:val="0"/>
                <w:sz w:val="18"/>
                <w:szCs w:val="18"/>
                <w:u w:val="none"/>
                <w:lang w:val="en-US" w:eastAsia="zh-CN" w:bidi="ar"/>
              </w:rPr>
              <w:t>19</w:t>
            </w:r>
          </w:p>
        </w:tc>
        <w:tc>
          <w:tcPr>
            <w:tcW w:w="2758" w:type="dxa"/>
            <w:tcBorders>
              <w:top w:val="nil"/>
              <w:left w:val="single" w:color="000000" w:sz="8" w:space="0"/>
              <w:bottom w:val="single" w:color="000000" w:sz="8" w:space="0"/>
              <w:right w:val="single" w:color="000000" w:sz="8" w:space="0"/>
            </w:tcBorders>
            <w:shd w:val="clear" w:color="auto" w:fill="auto"/>
            <w:noWrap/>
            <w:vAlign w:val="center"/>
          </w:tcPr>
          <w:p w14:paraId="65A7780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智造系统大数据分析导论</w:t>
            </w:r>
          </w:p>
        </w:tc>
        <w:tc>
          <w:tcPr>
            <w:tcW w:w="1116" w:type="dxa"/>
            <w:tcBorders>
              <w:top w:val="nil"/>
              <w:left w:val="single" w:color="000000" w:sz="8" w:space="0"/>
              <w:bottom w:val="single" w:color="000000" w:sz="8" w:space="0"/>
              <w:right w:val="single" w:color="000000" w:sz="8" w:space="0"/>
            </w:tcBorders>
            <w:shd w:val="clear" w:color="auto" w:fill="auto"/>
            <w:vAlign w:val="center"/>
          </w:tcPr>
          <w:p w14:paraId="2852116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32/2</w:t>
            </w:r>
          </w:p>
        </w:tc>
        <w:tc>
          <w:tcPr>
            <w:tcW w:w="1938" w:type="dxa"/>
            <w:tcBorders>
              <w:top w:val="nil"/>
              <w:left w:val="single" w:color="000000" w:sz="8" w:space="0"/>
              <w:bottom w:val="single" w:color="000000" w:sz="8" w:space="0"/>
              <w:right w:val="single" w:color="000000" w:sz="8" w:space="0"/>
            </w:tcBorders>
            <w:shd w:val="clear" w:color="auto" w:fill="auto"/>
            <w:vAlign w:val="center"/>
          </w:tcPr>
          <w:p w14:paraId="74FE836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邱胜海</w:t>
            </w:r>
            <w:r>
              <w:rPr>
                <w:rStyle w:val="13"/>
                <w:rFonts w:eastAsia="宋体"/>
                <w:lang w:val="en-US" w:eastAsia="zh-CN" w:bidi="ar"/>
              </w:rPr>
              <w:t xml:space="preserve"> </w:t>
            </w:r>
            <w:r>
              <w:rPr>
                <w:rStyle w:val="12"/>
                <w:lang w:val="en-US" w:eastAsia="zh-CN" w:bidi="ar"/>
              </w:rPr>
              <w:t>副教授</w:t>
            </w:r>
          </w:p>
        </w:tc>
        <w:tc>
          <w:tcPr>
            <w:tcW w:w="1304" w:type="dxa"/>
            <w:tcBorders>
              <w:top w:val="nil"/>
              <w:left w:val="single" w:color="000000" w:sz="8" w:space="0"/>
              <w:bottom w:val="single" w:color="000000" w:sz="8" w:space="0"/>
              <w:right w:val="single" w:color="000000" w:sz="8" w:space="0"/>
            </w:tcBorders>
            <w:shd w:val="clear" w:color="auto" w:fill="auto"/>
            <w:vAlign w:val="center"/>
          </w:tcPr>
          <w:p w14:paraId="1EF8012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725529416</w:t>
            </w:r>
          </w:p>
        </w:tc>
        <w:tc>
          <w:tcPr>
            <w:tcW w:w="1685" w:type="dxa"/>
            <w:tcBorders>
              <w:top w:val="nil"/>
              <w:left w:val="single" w:color="000000" w:sz="8" w:space="0"/>
              <w:bottom w:val="single" w:color="000000" w:sz="8" w:space="0"/>
              <w:right w:val="single" w:color="000000" w:sz="8" w:space="0"/>
            </w:tcBorders>
            <w:shd w:val="clear" w:color="auto" w:fill="auto"/>
            <w:vAlign w:val="center"/>
          </w:tcPr>
          <w:p w14:paraId="519E134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超星学习通</w:t>
            </w:r>
          </w:p>
        </w:tc>
        <w:tc>
          <w:tcPr>
            <w:tcW w:w="1465" w:type="dxa"/>
            <w:tcBorders>
              <w:top w:val="nil"/>
              <w:left w:val="single" w:color="000000" w:sz="8" w:space="0"/>
              <w:bottom w:val="single" w:color="000000" w:sz="8" w:space="0"/>
              <w:right w:val="single" w:color="000000" w:sz="8" w:space="0"/>
            </w:tcBorders>
            <w:shd w:val="clear" w:color="auto" w:fill="auto"/>
            <w:vAlign w:val="center"/>
          </w:tcPr>
          <w:p w14:paraId="1FC6E7E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10.7-12.7</w:t>
            </w:r>
          </w:p>
        </w:tc>
        <w:tc>
          <w:tcPr>
            <w:tcW w:w="1050" w:type="dxa"/>
            <w:tcBorders>
              <w:top w:val="nil"/>
              <w:left w:val="single" w:color="000000" w:sz="8" w:space="0"/>
              <w:bottom w:val="single" w:color="000000" w:sz="8" w:space="0"/>
              <w:right w:val="single" w:color="000000" w:sz="8" w:space="0"/>
            </w:tcBorders>
            <w:shd w:val="clear" w:color="auto" w:fill="auto"/>
            <w:vAlign w:val="center"/>
          </w:tcPr>
          <w:p w14:paraId="2C675A0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南工程</w:t>
            </w:r>
          </w:p>
        </w:tc>
        <w:tc>
          <w:tcPr>
            <w:tcW w:w="4121" w:type="dxa"/>
            <w:tcBorders>
              <w:top w:val="nil"/>
              <w:left w:val="single" w:color="000000" w:sz="8" w:space="0"/>
              <w:bottom w:val="single" w:color="000000" w:sz="8" w:space="0"/>
              <w:right w:val="single" w:color="000000" w:sz="8" w:space="0"/>
            </w:tcBorders>
            <w:shd w:val="clear" w:color="auto" w:fill="auto"/>
            <w:noWrap/>
            <w:vAlign w:val="center"/>
          </w:tcPr>
          <w:p w14:paraId="4105C36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公共选修课</w:t>
            </w:r>
            <w:r>
              <w:rPr>
                <w:rStyle w:val="13"/>
                <w:rFonts w:eastAsia="宋体"/>
                <w:lang w:val="en-US" w:eastAsia="zh-CN" w:bidi="ar"/>
              </w:rPr>
              <w:t>B</w:t>
            </w:r>
            <w:r>
              <w:rPr>
                <w:rStyle w:val="12"/>
                <w:lang w:val="en-US" w:eastAsia="zh-CN" w:bidi="ar"/>
              </w:rPr>
              <w:t>类（自然科学与科技）</w:t>
            </w:r>
          </w:p>
        </w:tc>
      </w:tr>
      <w:tr w14:paraId="73D35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3" w:type="dxa"/>
            <w:tcBorders>
              <w:top w:val="nil"/>
              <w:left w:val="single" w:color="000000" w:sz="8" w:space="0"/>
              <w:bottom w:val="single" w:color="000000" w:sz="8" w:space="0"/>
              <w:right w:val="single" w:color="000000" w:sz="8" w:space="0"/>
            </w:tcBorders>
            <w:shd w:val="clear" w:color="auto" w:fill="auto"/>
            <w:vAlign w:val="center"/>
          </w:tcPr>
          <w:p w14:paraId="0C38A5C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eastAsia" w:ascii="Times New Roman" w:hAnsi="Times New Roman" w:eastAsia="宋体" w:cs="Times New Roman"/>
                <w:i w:val="0"/>
                <w:iCs w:val="0"/>
                <w:color w:val="000000"/>
                <w:kern w:val="0"/>
                <w:sz w:val="18"/>
                <w:szCs w:val="18"/>
                <w:u w:val="none"/>
                <w:lang w:val="en-US" w:eastAsia="zh-CN" w:bidi="ar"/>
              </w:rPr>
              <w:t>20</w:t>
            </w:r>
          </w:p>
        </w:tc>
        <w:tc>
          <w:tcPr>
            <w:tcW w:w="2758" w:type="dxa"/>
            <w:tcBorders>
              <w:top w:val="nil"/>
              <w:left w:val="single" w:color="000000" w:sz="8" w:space="0"/>
              <w:bottom w:val="single" w:color="000000" w:sz="8" w:space="0"/>
              <w:right w:val="single" w:color="000000" w:sz="8" w:space="0"/>
            </w:tcBorders>
            <w:shd w:val="clear" w:color="auto" w:fill="auto"/>
            <w:noWrap/>
            <w:vAlign w:val="center"/>
          </w:tcPr>
          <w:p w14:paraId="40840A3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太极养生</w:t>
            </w:r>
          </w:p>
        </w:tc>
        <w:tc>
          <w:tcPr>
            <w:tcW w:w="1116" w:type="dxa"/>
            <w:tcBorders>
              <w:top w:val="nil"/>
              <w:left w:val="single" w:color="000000" w:sz="8" w:space="0"/>
              <w:bottom w:val="single" w:color="000000" w:sz="8" w:space="0"/>
              <w:right w:val="single" w:color="000000" w:sz="8" w:space="0"/>
            </w:tcBorders>
            <w:shd w:val="clear" w:color="auto" w:fill="auto"/>
            <w:vAlign w:val="center"/>
          </w:tcPr>
          <w:p w14:paraId="4E5B03A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32/2</w:t>
            </w:r>
          </w:p>
        </w:tc>
        <w:tc>
          <w:tcPr>
            <w:tcW w:w="1938" w:type="dxa"/>
            <w:tcBorders>
              <w:top w:val="nil"/>
              <w:left w:val="single" w:color="000000" w:sz="8" w:space="0"/>
              <w:bottom w:val="single" w:color="000000" w:sz="8" w:space="0"/>
              <w:right w:val="single" w:color="000000" w:sz="8" w:space="0"/>
            </w:tcBorders>
            <w:shd w:val="clear" w:color="auto" w:fill="auto"/>
            <w:vAlign w:val="center"/>
          </w:tcPr>
          <w:p w14:paraId="6E454EB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章璐璐</w:t>
            </w:r>
            <w:r>
              <w:rPr>
                <w:rStyle w:val="13"/>
                <w:rFonts w:eastAsia="宋体"/>
                <w:lang w:val="en-US" w:eastAsia="zh-CN" w:bidi="ar"/>
              </w:rPr>
              <w:t xml:space="preserve"> </w:t>
            </w:r>
            <w:r>
              <w:rPr>
                <w:rStyle w:val="12"/>
                <w:lang w:val="en-US" w:eastAsia="zh-CN" w:bidi="ar"/>
              </w:rPr>
              <w:t>副教授</w:t>
            </w:r>
          </w:p>
        </w:tc>
        <w:tc>
          <w:tcPr>
            <w:tcW w:w="1304" w:type="dxa"/>
            <w:tcBorders>
              <w:top w:val="nil"/>
              <w:left w:val="single" w:color="000000" w:sz="8" w:space="0"/>
              <w:bottom w:val="single" w:color="000000" w:sz="8" w:space="0"/>
              <w:right w:val="single" w:color="000000" w:sz="8" w:space="0"/>
            </w:tcBorders>
            <w:shd w:val="clear" w:color="auto" w:fill="auto"/>
            <w:vAlign w:val="center"/>
          </w:tcPr>
          <w:p w14:paraId="33CDD1B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186025233</w:t>
            </w:r>
          </w:p>
        </w:tc>
        <w:tc>
          <w:tcPr>
            <w:tcW w:w="1685" w:type="dxa"/>
            <w:tcBorders>
              <w:top w:val="nil"/>
              <w:left w:val="single" w:color="000000" w:sz="8" w:space="0"/>
              <w:bottom w:val="single" w:color="000000" w:sz="8" w:space="0"/>
              <w:right w:val="single" w:color="000000" w:sz="8" w:space="0"/>
            </w:tcBorders>
            <w:shd w:val="clear" w:color="auto" w:fill="auto"/>
            <w:vAlign w:val="center"/>
          </w:tcPr>
          <w:p w14:paraId="05696A9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超星学习通</w:t>
            </w:r>
          </w:p>
        </w:tc>
        <w:tc>
          <w:tcPr>
            <w:tcW w:w="1465" w:type="dxa"/>
            <w:tcBorders>
              <w:top w:val="nil"/>
              <w:left w:val="single" w:color="000000" w:sz="8" w:space="0"/>
              <w:bottom w:val="single" w:color="000000" w:sz="8" w:space="0"/>
              <w:right w:val="single" w:color="000000" w:sz="8" w:space="0"/>
            </w:tcBorders>
            <w:shd w:val="clear" w:color="auto" w:fill="auto"/>
            <w:vAlign w:val="center"/>
          </w:tcPr>
          <w:p w14:paraId="29C6EBC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10.7-12.7</w:t>
            </w:r>
          </w:p>
        </w:tc>
        <w:tc>
          <w:tcPr>
            <w:tcW w:w="1050" w:type="dxa"/>
            <w:tcBorders>
              <w:top w:val="nil"/>
              <w:left w:val="single" w:color="000000" w:sz="8" w:space="0"/>
              <w:bottom w:val="single" w:color="000000" w:sz="8" w:space="0"/>
              <w:right w:val="single" w:color="000000" w:sz="8" w:space="0"/>
            </w:tcBorders>
            <w:shd w:val="clear" w:color="auto" w:fill="auto"/>
            <w:vAlign w:val="center"/>
          </w:tcPr>
          <w:p w14:paraId="388479A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南工大</w:t>
            </w:r>
          </w:p>
        </w:tc>
        <w:tc>
          <w:tcPr>
            <w:tcW w:w="4121" w:type="dxa"/>
            <w:tcBorders>
              <w:top w:val="nil"/>
              <w:left w:val="single" w:color="000000" w:sz="8" w:space="0"/>
              <w:bottom w:val="single" w:color="000000" w:sz="8" w:space="0"/>
              <w:right w:val="single" w:color="000000" w:sz="8" w:space="0"/>
            </w:tcBorders>
            <w:shd w:val="clear" w:color="auto" w:fill="auto"/>
            <w:noWrap/>
            <w:vAlign w:val="center"/>
          </w:tcPr>
          <w:p w14:paraId="632FFF5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lang w:val="en-US" w:eastAsia="zh-CN" w:bidi="ar"/>
              </w:rPr>
              <w:t>公共选修课</w:t>
            </w:r>
            <w:r>
              <w:rPr>
                <w:rStyle w:val="13"/>
                <w:rFonts w:eastAsia="宋体"/>
                <w:lang w:val="en-US" w:eastAsia="zh-CN" w:bidi="ar"/>
              </w:rPr>
              <w:t>A</w:t>
            </w:r>
            <w:r>
              <w:rPr>
                <w:rStyle w:val="12"/>
                <w:lang w:val="en-US" w:eastAsia="zh-CN" w:bidi="ar"/>
              </w:rPr>
              <w:t>类（人文社科）</w:t>
            </w:r>
          </w:p>
        </w:tc>
      </w:tr>
    </w:tbl>
    <w:p w14:paraId="6BDF5807">
      <w:pPr>
        <w:rPr>
          <w:rFonts w:hint="eastAsia" w:ascii="宋体" w:hAnsi="宋体" w:eastAsia="宋体"/>
          <w:b/>
          <w:sz w:val="28"/>
          <w:szCs w:val="36"/>
          <w:lang w:eastAsia="zh-CN"/>
        </w:rPr>
        <w:sectPr>
          <w:pgSz w:w="16838" w:h="11906" w:orient="landscape"/>
          <w:pgMar w:top="1800" w:right="1440" w:bottom="1800" w:left="1440" w:header="851" w:footer="992" w:gutter="0"/>
          <w:cols w:space="425" w:num="1"/>
          <w:docGrid w:type="lines" w:linePitch="312" w:charSpace="0"/>
        </w:sectPr>
      </w:pPr>
    </w:p>
    <w:p w14:paraId="3309C464">
      <w:pPr>
        <w:adjustRightInd w:val="0"/>
        <w:snapToGrid w:val="0"/>
        <w:spacing w:line="600" w:lineRule="exact"/>
        <w:ind w:firstLine="803"/>
        <w:jc w:val="center"/>
        <w:rPr>
          <w:rFonts w:hint="eastAsia" w:ascii="宋体" w:hAnsi="宋体"/>
          <w:b/>
          <w:sz w:val="40"/>
          <w:szCs w:val="40"/>
        </w:rPr>
      </w:pPr>
      <w:r>
        <w:rPr>
          <w:rFonts w:hint="eastAsia" w:ascii="宋体" w:hAnsi="宋体"/>
          <w:b/>
          <w:sz w:val="40"/>
          <w:szCs w:val="40"/>
        </w:rPr>
        <w:t>江苏省高校混合式精品通识课程联盟</w:t>
      </w:r>
    </w:p>
    <w:p w14:paraId="18BFFB69">
      <w:pPr>
        <w:adjustRightInd w:val="0"/>
        <w:snapToGrid w:val="0"/>
        <w:spacing w:line="600" w:lineRule="exact"/>
        <w:ind w:firstLine="803"/>
        <w:jc w:val="center"/>
        <w:rPr>
          <w:rFonts w:hint="eastAsia" w:ascii="宋体" w:hAnsi="宋体"/>
          <w:b/>
          <w:sz w:val="40"/>
          <w:szCs w:val="40"/>
        </w:rPr>
      </w:pPr>
      <w:r>
        <w:rPr>
          <w:rFonts w:ascii="宋体" w:hAnsi="宋体"/>
          <w:b/>
          <w:sz w:val="40"/>
          <w:szCs w:val="40"/>
        </w:rPr>
        <w:t>202</w:t>
      </w:r>
      <w:r>
        <w:rPr>
          <w:rFonts w:hint="eastAsia" w:ascii="宋体" w:hAnsi="宋体"/>
          <w:b/>
          <w:sz w:val="40"/>
          <w:szCs w:val="40"/>
        </w:rPr>
        <w:t>5</w:t>
      </w:r>
      <w:r>
        <w:rPr>
          <w:rFonts w:ascii="宋体" w:hAnsi="宋体"/>
          <w:b/>
          <w:sz w:val="40"/>
          <w:szCs w:val="40"/>
        </w:rPr>
        <w:t>年</w:t>
      </w:r>
      <w:r>
        <w:rPr>
          <w:rFonts w:hint="eastAsia" w:ascii="宋体" w:hAnsi="宋体"/>
          <w:b/>
          <w:sz w:val="40"/>
          <w:szCs w:val="40"/>
          <w:lang w:val="en-US" w:eastAsia="zh-CN"/>
        </w:rPr>
        <w:t>秋</w:t>
      </w:r>
      <w:r>
        <w:rPr>
          <w:rFonts w:ascii="宋体" w:hAnsi="宋体"/>
          <w:b/>
          <w:sz w:val="40"/>
          <w:szCs w:val="40"/>
        </w:rPr>
        <w:t>开设</w:t>
      </w:r>
      <w:r>
        <w:rPr>
          <w:rFonts w:hint="eastAsia" w:ascii="宋体" w:hAnsi="宋体"/>
          <w:b/>
          <w:sz w:val="40"/>
          <w:szCs w:val="40"/>
        </w:rPr>
        <w:t>课程</w:t>
      </w:r>
      <w:r>
        <w:rPr>
          <w:rFonts w:ascii="宋体" w:hAnsi="宋体"/>
          <w:b/>
          <w:sz w:val="40"/>
          <w:szCs w:val="40"/>
        </w:rPr>
        <w:t>简介</w:t>
      </w:r>
    </w:p>
    <w:p w14:paraId="181C9EC6">
      <w:pPr>
        <w:adjustRightInd w:val="0"/>
        <w:snapToGrid w:val="0"/>
        <w:spacing w:line="600" w:lineRule="exact"/>
        <w:ind w:firstLine="562"/>
        <w:jc w:val="left"/>
        <w:rPr>
          <w:rFonts w:ascii="Times New Roman" w:hAnsi="Times New Roman" w:eastAsia="黑体"/>
          <w:b/>
          <w:sz w:val="28"/>
          <w:szCs w:val="28"/>
        </w:rPr>
      </w:pPr>
      <w:r>
        <w:rPr>
          <w:rFonts w:hint="eastAsia" w:ascii="Times New Roman" w:hAnsi="Times New Roman" w:eastAsia="黑体"/>
          <w:b/>
          <w:sz w:val="28"/>
          <w:szCs w:val="28"/>
        </w:rPr>
        <w:t>一、</w:t>
      </w:r>
      <w:r>
        <w:rPr>
          <w:rFonts w:ascii="Times New Roman" w:hAnsi="Times New Roman" w:eastAsia="黑体"/>
          <w:b/>
          <w:sz w:val="28"/>
          <w:szCs w:val="28"/>
        </w:rPr>
        <w:t>河海大学</w:t>
      </w:r>
    </w:p>
    <w:p w14:paraId="6EC4CC27">
      <w:pPr>
        <w:adjustRightInd w:val="0"/>
        <w:snapToGrid w:val="0"/>
        <w:spacing w:line="600" w:lineRule="exact"/>
        <w:ind w:firstLine="562" w:firstLineChars="200"/>
        <w:jc w:val="left"/>
        <w:rPr>
          <w:rFonts w:ascii="Times New Roman" w:hAnsi="Times New Roman" w:eastAsia="黑体"/>
          <w:b/>
          <w:sz w:val="28"/>
          <w:szCs w:val="28"/>
        </w:rPr>
      </w:pPr>
      <w:r>
        <w:rPr>
          <w:rFonts w:hint="eastAsia" w:ascii="Times New Roman" w:hAnsi="Times New Roman" w:eastAsia="黑体"/>
          <w:b/>
          <w:sz w:val="28"/>
          <w:szCs w:val="28"/>
        </w:rPr>
        <w:t>1. 水利景观与建筑美学（Aesthetics of Water Conservancy Landscape and Architecture）</w:t>
      </w:r>
    </w:p>
    <w:p w14:paraId="0ED8EA1C">
      <w:pPr>
        <w:wordWrap w:val="0"/>
        <w:adjustRightInd w:val="0"/>
        <w:snapToGrid w:val="0"/>
        <w:spacing w:line="600" w:lineRule="exact"/>
        <w:ind w:firstLine="562" w:firstLineChars="200"/>
        <w:jc w:val="left"/>
        <w:rPr>
          <w:rFonts w:ascii="Times New Roman" w:hAnsi="Times New Roman" w:eastAsia="仿宋_GB2312"/>
          <w:sz w:val="28"/>
          <w:szCs w:val="28"/>
        </w:rPr>
      </w:pPr>
      <w:r>
        <w:rPr>
          <w:rFonts w:hint="eastAsia" w:ascii="Times New Roman" w:hAnsi="Times New Roman" w:eastAsia="仿宋_GB2312"/>
          <w:b/>
          <w:bCs/>
          <w:sz w:val="28"/>
          <w:szCs w:val="28"/>
        </w:rPr>
        <w:t>课程网址</w:t>
      </w:r>
      <w:r>
        <w:rPr>
          <w:rFonts w:hint="eastAsia" w:ascii="Times New Roman" w:hAnsi="Times New Roman" w:eastAsia="仿宋_GB2312"/>
          <w:sz w:val="28"/>
          <w:szCs w:val="28"/>
        </w:rPr>
        <w:t>：https://www.icourse163.org/spoc/course/HHU-1469531161</w:t>
      </w:r>
    </w:p>
    <w:p w14:paraId="3299E40D">
      <w:pPr>
        <w:adjustRightInd w:val="0"/>
        <w:snapToGrid w:val="0"/>
        <w:spacing w:line="600" w:lineRule="exact"/>
        <w:ind w:firstLine="562" w:firstLineChars="200"/>
        <w:jc w:val="left"/>
        <w:rPr>
          <w:rFonts w:ascii="Times New Roman" w:hAnsi="Times New Roman" w:eastAsia="仿宋_GB2312"/>
          <w:sz w:val="28"/>
          <w:szCs w:val="28"/>
        </w:rPr>
      </w:pPr>
      <w:r>
        <w:rPr>
          <w:rFonts w:hint="eastAsia" w:ascii="Times New Roman" w:hAnsi="Times New Roman" w:eastAsia="仿宋_GB2312"/>
          <w:b/>
          <w:bCs/>
          <w:sz w:val="28"/>
          <w:szCs w:val="28"/>
        </w:rPr>
        <w:t>课程简介</w:t>
      </w:r>
      <w:r>
        <w:rPr>
          <w:rFonts w:hint="eastAsia" w:ascii="Times New Roman" w:hAnsi="Times New Roman" w:eastAsia="仿宋_GB2312"/>
          <w:sz w:val="28"/>
          <w:szCs w:val="28"/>
        </w:rPr>
        <w:t>：水利景观与建筑美学课程是由河海大学、东南大学、南京林业大学等高校联合开设，面向各专业本科生的美育类通识选修课。课程强调水利工程与景观建筑美学研究结合，以国内外代表性工程为例，从工程、生态、艺术等方面分析其美学价值，将水利工程、建筑学、风景园林等工科知识与美学等文科知识融合，开拓学生工程与美学视野，完善美育知识架构，提升工程美学感知能力。</w:t>
      </w:r>
    </w:p>
    <w:p w14:paraId="54CEA32F">
      <w:pPr>
        <w:adjustRightInd w:val="0"/>
        <w:snapToGrid w:val="0"/>
        <w:spacing w:line="600" w:lineRule="exact"/>
        <w:ind w:firstLine="562" w:firstLineChars="200"/>
        <w:jc w:val="left"/>
        <w:rPr>
          <w:rFonts w:ascii="Times New Roman" w:hAnsi="Times New Roman" w:eastAsia="仿宋_GB2312"/>
          <w:sz w:val="28"/>
          <w:szCs w:val="28"/>
        </w:rPr>
      </w:pPr>
      <w:r>
        <w:rPr>
          <w:rFonts w:hint="eastAsia" w:ascii="Times New Roman" w:hAnsi="Times New Roman" w:eastAsia="仿宋_GB2312"/>
          <w:b/>
          <w:bCs/>
          <w:sz w:val="28"/>
          <w:szCs w:val="28"/>
        </w:rPr>
        <w:t>学习要求</w:t>
      </w:r>
      <w:r>
        <w:rPr>
          <w:rFonts w:hint="eastAsia" w:ascii="Times New Roman" w:hAnsi="Times New Roman" w:eastAsia="仿宋_GB2312"/>
          <w:sz w:val="28"/>
          <w:szCs w:val="28"/>
        </w:rPr>
        <w:t>：</w:t>
      </w:r>
      <w:r>
        <w:rPr>
          <w:rFonts w:ascii="Times New Roman" w:hAnsi="Times New Roman" w:eastAsia="仿宋_GB2312"/>
          <w:sz w:val="28"/>
          <w:szCs w:val="28"/>
        </w:rPr>
        <w:t>借助中国大学MOOC平台，通过在线学习视频与讲义PPT，参与问题研讨、完成测验、参加期末线上考试。</w:t>
      </w:r>
      <w:r>
        <w:rPr>
          <w:rFonts w:hint="eastAsia" w:ascii="Times New Roman" w:hAnsi="Times New Roman" w:eastAsia="仿宋_GB2312"/>
          <w:sz w:val="28"/>
          <w:szCs w:val="28"/>
        </w:rPr>
        <w:t>课程有QQ群，可以答疑和交流讨论。</w:t>
      </w:r>
    </w:p>
    <w:p w14:paraId="3A8DB8A8">
      <w:pPr>
        <w:adjustRightInd w:val="0"/>
        <w:snapToGrid w:val="0"/>
        <w:spacing w:line="600" w:lineRule="exact"/>
        <w:ind w:firstLine="562" w:firstLineChars="200"/>
        <w:jc w:val="left"/>
        <w:rPr>
          <w:rFonts w:ascii="Times New Roman" w:hAnsi="Times New Roman" w:eastAsia="黑体"/>
          <w:b/>
          <w:sz w:val="28"/>
          <w:szCs w:val="28"/>
        </w:rPr>
      </w:pPr>
      <w:r>
        <w:rPr>
          <w:rFonts w:hint="eastAsia" w:ascii="Times New Roman" w:hAnsi="Times New Roman" w:eastAsia="黑体"/>
          <w:b/>
          <w:sz w:val="28"/>
          <w:szCs w:val="28"/>
          <w:lang w:val="en-US" w:eastAsia="zh-CN"/>
        </w:rPr>
        <w:t>2</w:t>
      </w:r>
      <w:r>
        <w:rPr>
          <w:rFonts w:hint="eastAsia" w:ascii="Times New Roman" w:hAnsi="Times New Roman" w:eastAsia="黑体"/>
          <w:b/>
          <w:sz w:val="28"/>
          <w:szCs w:val="28"/>
        </w:rPr>
        <w:t>. 哲学智慧与生命教育（ Philosophical Wisdom and Life Education）</w:t>
      </w:r>
    </w:p>
    <w:p w14:paraId="69F1DDF8">
      <w:pPr>
        <w:adjustRightInd w:val="0"/>
        <w:snapToGrid w:val="0"/>
        <w:spacing w:line="600" w:lineRule="exact"/>
        <w:ind w:firstLine="562" w:firstLineChars="200"/>
        <w:jc w:val="left"/>
        <w:rPr>
          <w:rFonts w:ascii="Times New Roman" w:hAnsi="Times New Roman" w:eastAsia="仿宋_GB2312"/>
          <w:b/>
          <w:bCs/>
          <w:sz w:val="28"/>
          <w:szCs w:val="28"/>
        </w:rPr>
      </w:pPr>
      <w:r>
        <w:rPr>
          <w:rFonts w:hint="eastAsia" w:ascii="Times New Roman" w:hAnsi="Times New Roman" w:eastAsia="仿宋_GB2312"/>
          <w:b/>
          <w:bCs/>
          <w:sz w:val="28"/>
          <w:szCs w:val="28"/>
        </w:rPr>
        <w:t>课程网址</w:t>
      </w:r>
      <w:r>
        <w:rPr>
          <w:rFonts w:hint="eastAsia" w:ascii="Times New Roman" w:hAnsi="Times New Roman" w:eastAsia="仿宋_GB2312"/>
          <w:sz w:val="28"/>
          <w:szCs w:val="28"/>
        </w:rPr>
        <w:t xml:space="preserve">：                     </w:t>
      </w:r>
    </w:p>
    <w:p w14:paraId="7EDD643B">
      <w:pPr>
        <w:tabs>
          <w:tab w:val="left" w:pos="0"/>
        </w:tabs>
        <w:snapToGrid w:val="0"/>
        <w:spacing w:line="360" w:lineRule="auto"/>
        <w:ind w:firstLine="562" w:firstLineChars="200"/>
        <w:rPr>
          <w:rFonts w:ascii="Times New Roman" w:hAnsi="Times New Roman" w:eastAsia="仿宋_GB2312"/>
          <w:sz w:val="28"/>
          <w:szCs w:val="28"/>
        </w:rPr>
      </w:pPr>
      <w:r>
        <w:rPr>
          <w:rFonts w:hint="eastAsia" w:ascii="Times New Roman" w:hAnsi="Times New Roman" w:eastAsia="仿宋_GB2312"/>
          <w:b/>
          <w:bCs/>
          <w:sz w:val="28"/>
          <w:szCs w:val="28"/>
        </w:rPr>
        <w:t>课程简介</w:t>
      </w:r>
      <w:r>
        <w:rPr>
          <w:rFonts w:hint="eastAsia" w:ascii="Times New Roman" w:hAnsi="Times New Roman" w:eastAsia="仿宋_GB2312"/>
          <w:sz w:val="28"/>
          <w:szCs w:val="28"/>
        </w:rPr>
        <w:t>：该</w:t>
      </w:r>
      <w:r>
        <w:rPr>
          <w:rFonts w:ascii="Times New Roman" w:hAnsi="Times New Roman" w:eastAsia="仿宋_GB2312"/>
          <w:sz w:val="28"/>
          <w:szCs w:val="28"/>
        </w:rPr>
        <w:t>课程先归纳当前青年大学生命教育重要议题，再阐释</w:t>
      </w:r>
      <w:r>
        <w:rPr>
          <w:rFonts w:hint="eastAsia" w:ascii="Times New Roman" w:hAnsi="Times New Roman" w:eastAsia="仿宋_GB2312"/>
          <w:sz w:val="28"/>
          <w:szCs w:val="28"/>
        </w:rPr>
        <w:t>哲学生死智慧思想，然后以此为</w:t>
      </w:r>
      <w:r>
        <w:rPr>
          <w:rFonts w:ascii="Times New Roman" w:hAnsi="Times New Roman" w:eastAsia="仿宋_GB2312"/>
          <w:sz w:val="28"/>
          <w:szCs w:val="28"/>
        </w:rPr>
        <w:t>立足点</w:t>
      </w:r>
      <w:r>
        <w:rPr>
          <w:rFonts w:hint="eastAsia" w:ascii="Times New Roman" w:hAnsi="Times New Roman" w:eastAsia="仿宋_GB2312"/>
          <w:sz w:val="28"/>
          <w:szCs w:val="28"/>
        </w:rPr>
        <w:t>剖析高校青少年学生在生活中可能遭遇的重大终极</w:t>
      </w:r>
      <w:r>
        <w:rPr>
          <w:rFonts w:ascii="Times New Roman" w:hAnsi="Times New Roman" w:eastAsia="仿宋_GB2312"/>
          <w:sz w:val="28"/>
          <w:szCs w:val="28"/>
        </w:rPr>
        <w:t>问题</w:t>
      </w:r>
      <w:r>
        <w:rPr>
          <w:rFonts w:hint="eastAsia" w:ascii="Times New Roman" w:hAnsi="Times New Roman" w:eastAsia="仿宋_GB2312"/>
          <w:sz w:val="28"/>
          <w:szCs w:val="28"/>
        </w:rPr>
        <w:t>，最终提出了一系列智慧</w:t>
      </w:r>
      <w:r>
        <w:rPr>
          <w:rFonts w:ascii="Times New Roman" w:hAnsi="Times New Roman" w:eastAsia="仿宋_GB2312"/>
          <w:sz w:val="28"/>
          <w:szCs w:val="28"/>
        </w:rPr>
        <w:t>诠释</w:t>
      </w:r>
      <w:r>
        <w:rPr>
          <w:rFonts w:hint="eastAsia" w:ascii="Times New Roman" w:hAnsi="Times New Roman" w:eastAsia="仿宋_GB2312"/>
          <w:sz w:val="28"/>
          <w:szCs w:val="28"/>
        </w:rPr>
        <w:t>与问题消解的方法途径。当代生命哲学破除生命历程直线思维，开拓生命教育的时空限度。生命的绵延并非简单的从过去、到现在、再未来的直线结构，而是回旋式地层层向上，从而扬弃了西方近代直线式进化史观的谬误。课程重点知识点为生命教育现状与生命哲学启示、中国传统哲学智慧与生命教化、生命的教育与教育的生命、人工智能与“生命3.0”。</w:t>
      </w:r>
    </w:p>
    <w:p w14:paraId="0E5B3647">
      <w:pPr>
        <w:tabs>
          <w:tab w:val="left" w:pos="0"/>
        </w:tabs>
        <w:snapToGrid w:val="0"/>
        <w:spacing w:line="360" w:lineRule="auto"/>
        <w:ind w:firstLine="562" w:firstLineChars="200"/>
        <w:rPr>
          <w:rFonts w:ascii="Times New Roman" w:hAnsi="Times New Roman" w:eastAsia="仿宋_GB2312"/>
          <w:sz w:val="28"/>
          <w:szCs w:val="28"/>
        </w:rPr>
      </w:pPr>
      <w:r>
        <w:rPr>
          <w:rFonts w:hint="eastAsia" w:ascii="Times New Roman" w:hAnsi="Times New Roman" w:eastAsia="仿宋_GB2312"/>
          <w:b/>
          <w:bCs/>
          <w:sz w:val="28"/>
          <w:szCs w:val="28"/>
        </w:rPr>
        <w:t>学习要求</w:t>
      </w:r>
      <w:r>
        <w:rPr>
          <w:rFonts w:hint="eastAsia" w:ascii="Times New Roman" w:hAnsi="Times New Roman" w:eastAsia="仿宋_GB2312"/>
          <w:sz w:val="28"/>
          <w:szCs w:val="28"/>
        </w:rPr>
        <w:t>：</w:t>
      </w:r>
      <w:r>
        <w:rPr>
          <w:rFonts w:ascii="Times New Roman" w:hAnsi="Times New Roman" w:eastAsia="仿宋_GB2312"/>
          <w:sz w:val="28"/>
          <w:szCs w:val="28"/>
        </w:rPr>
        <w:t>通过超星学习通完成视频任务点，参与线上讨论，完成线上结课考试。平时成绩和线上考试各占成绩总评的50%。课程有QQ群：</w:t>
      </w:r>
      <w:r>
        <w:rPr>
          <w:rFonts w:hint="eastAsia" w:ascii="Times New Roman" w:hAnsi="Times New Roman" w:eastAsia="仿宋_GB2312"/>
          <w:sz w:val="28"/>
          <w:szCs w:val="28"/>
        </w:rPr>
        <w:t>415646685</w:t>
      </w:r>
      <w:r>
        <w:rPr>
          <w:rFonts w:ascii="Times New Roman" w:hAnsi="Times New Roman" w:eastAsia="仿宋_GB2312"/>
          <w:sz w:val="28"/>
          <w:szCs w:val="28"/>
        </w:rPr>
        <w:t>，可以答疑和交流讨论。</w:t>
      </w:r>
    </w:p>
    <w:p w14:paraId="2699AF7E">
      <w:pPr>
        <w:adjustRightInd w:val="0"/>
        <w:snapToGrid w:val="0"/>
        <w:spacing w:line="600" w:lineRule="exact"/>
        <w:ind w:firstLine="562" w:firstLineChars="200"/>
        <w:jc w:val="left"/>
        <w:rPr>
          <w:rFonts w:ascii="Times New Roman" w:hAnsi="Times New Roman" w:eastAsia="仿宋_GB2312"/>
          <w:sz w:val="28"/>
          <w:szCs w:val="28"/>
        </w:rPr>
      </w:pPr>
      <w:r>
        <w:rPr>
          <w:rFonts w:hint="eastAsia" w:ascii="Times New Roman" w:hAnsi="Times New Roman" w:eastAsia="黑体"/>
          <w:b/>
          <w:sz w:val="28"/>
          <w:szCs w:val="28"/>
        </w:rPr>
        <w:t>二、南京航空航天大学</w:t>
      </w:r>
    </w:p>
    <w:p w14:paraId="022F9B3E">
      <w:pPr>
        <w:adjustRightInd w:val="0"/>
        <w:snapToGrid w:val="0"/>
        <w:spacing w:line="600" w:lineRule="exact"/>
        <w:ind w:firstLine="562" w:firstLineChars="200"/>
        <w:rPr>
          <w:rFonts w:ascii="Times New Roman" w:hAnsi="Times New Roman" w:eastAsia="仿宋_GB2312"/>
          <w:sz w:val="28"/>
          <w:szCs w:val="28"/>
        </w:rPr>
      </w:pPr>
      <w:r>
        <w:rPr>
          <w:rFonts w:hint="eastAsia" w:ascii="Times New Roman" w:hAnsi="Times New Roman" w:eastAsia="黑体"/>
          <w:b/>
          <w:sz w:val="28"/>
          <w:szCs w:val="28"/>
          <w:lang w:val="en-US" w:eastAsia="zh-CN"/>
        </w:rPr>
        <w:t>1</w:t>
      </w:r>
      <w:r>
        <w:rPr>
          <w:rFonts w:hint="eastAsia" w:ascii="Times New Roman" w:hAnsi="Times New Roman" w:eastAsia="黑体"/>
          <w:b/>
          <w:sz w:val="28"/>
          <w:szCs w:val="28"/>
        </w:rPr>
        <w:t>. 航天、人文与艺术（Aerospace，Humanity and Art）</w:t>
      </w:r>
    </w:p>
    <w:p w14:paraId="51D8F3E7">
      <w:pPr>
        <w:adjustRightInd w:val="0"/>
        <w:snapToGrid w:val="0"/>
        <w:spacing w:line="600" w:lineRule="exact"/>
        <w:ind w:firstLine="562" w:firstLineChars="200"/>
        <w:rPr>
          <w:rFonts w:ascii="Times New Roman" w:hAnsi="Times New Roman" w:eastAsia="仿宋_GB2312"/>
          <w:b/>
          <w:sz w:val="28"/>
          <w:szCs w:val="28"/>
        </w:rPr>
      </w:pPr>
      <w:r>
        <w:rPr>
          <w:rFonts w:hint="eastAsia" w:ascii="Times New Roman" w:hAnsi="Times New Roman" w:eastAsia="仿宋_GB2312"/>
          <w:b/>
          <w:bCs/>
          <w:sz w:val="28"/>
          <w:szCs w:val="28"/>
        </w:rPr>
        <w:t xml:space="preserve">课程网址：                      </w:t>
      </w:r>
    </w:p>
    <w:p w14:paraId="0B11CAAD">
      <w:pPr>
        <w:adjustRightInd w:val="0"/>
        <w:snapToGrid w:val="0"/>
        <w:spacing w:line="600" w:lineRule="exact"/>
        <w:ind w:firstLine="562" w:firstLineChars="200"/>
        <w:rPr>
          <w:rFonts w:ascii="Times New Roman" w:hAnsi="Times New Roman" w:eastAsia="仿宋_GB2312"/>
          <w:bCs/>
          <w:sz w:val="28"/>
          <w:szCs w:val="28"/>
        </w:rPr>
      </w:pPr>
      <w:r>
        <w:rPr>
          <w:rFonts w:hint="eastAsia" w:ascii="Times New Roman" w:hAnsi="Times New Roman" w:eastAsia="仿宋_GB2312"/>
          <w:b/>
          <w:sz w:val="28"/>
          <w:szCs w:val="28"/>
        </w:rPr>
        <w:t>课程简介：</w:t>
      </w:r>
      <w:r>
        <w:rPr>
          <w:rFonts w:hint="eastAsia" w:ascii="Times New Roman" w:hAnsi="Times New Roman" w:eastAsia="仿宋_GB2312"/>
          <w:bCs/>
          <w:sz w:val="28"/>
          <w:szCs w:val="28"/>
        </w:rPr>
        <w:t>我国航天事业经过几代航天人的持续奋斗，创造了以“两弹一星”、载人航天、月球探测为代表的辉煌成就，走出了一条自力更生、自主创新的发展道路，积淀了深厚博大的航天精神。本课程不是枯燥难懂的专业知识，而是努力为大家提供拓宽思维，增长见识的轻松平台；丰富的航天文化背景将会为大家带来一场太空之旅，期待大家在结束课程的学习之后，能够爱上太空探索活动，轻松地将相关知识娓娓道来。</w:t>
      </w:r>
    </w:p>
    <w:p w14:paraId="68EA5E46">
      <w:pPr>
        <w:adjustRightInd w:val="0"/>
        <w:snapToGrid w:val="0"/>
        <w:spacing w:line="600" w:lineRule="exact"/>
        <w:ind w:firstLine="562" w:firstLineChars="200"/>
        <w:rPr>
          <w:rFonts w:ascii="Times New Roman" w:hAnsi="Times New Roman" w:eastAsia="仿宋_GB2312"/>
          <w:bCs/>
          <w:sz w:val="28"/>
          <w:szCs w:val="28"/>
        </w:rPr>
      </w:pPr>
      <w:r>
        <w:rPr>
          <w:rFonts w:hint="eastAsia" w:ascii="Times New Roman" w:hAnsi="Times New Roman" w:eastAsia="仿宋_GB2312"/>
          <w:b/>
          <w:bCs/>
          <w:sz w:val="28"/>
          <w:szCs w:val="28"/>
        </w:rPr>
        <w:t>学习要求</w:t>
      </w:r>
      <w:r>
        <w:rPr>
          <w:rFonts w:hint="eastAsia" w:ascii="Times New Roman" w:hAnsi="Times New Roman" w:eastAsia="仿宋_GB2312"/>
          <w:sz w:val="28"/>
          <w:szCs w:val="28"/>
        </w:rPr>
        <w:t>：</w:t>
      </w:r>
      <w:r>
        <w:rPr>
          <w:rFonts w:ascii="Times New Roman" w:hAnsi="Times New Roman" w:eastAsia="仿宋_GB2312"/>
          <w:sz w:val="28"/>
          <w:szCs w:val="28"/>
        </w:rPr>
        <w:t>选课学生通过超星学习通平台，在线学习教学视频，完成单元测试</w:t>
      </w:r>
      <w:r>
        <w:rPr>
          <w:rFonts w:hint="eastAsia" w:ascii="Times New Roman" w:hAnsi="Times New Roman" w:eastAsia="仿宋_GB2312"/>
          <w:sz w:val="28"/>
          <w:szCs w:val="28"/>
        </w:rPr>
        <w:t>和单元作业</w:t>
      </w:r>
      <w:r>
        <w:rPr>
          <w:rFonts w:ascii="Times New Roman" w:hAnsi="Times New Roman" w:eastAsia="仿宋_GB2312"/>
          <w:sz w:val="28"/>
          <w:szCs w:val="28"/>
        </w:rPr>
        <w:t>，参加期末线上考试</w:t>
      </w:r>
      <w:r>
        <w:rPr>
          <w:rFonts w:hint="eastAsia" w:ascii="Times New Roman" w:hAnsi="Times New Roman" w:eastAsia="仿宋_GB2312"/>
          <w:sz w:val="28"/>
          <w:szCs w:val="28"/>
        </w:rPr>
        <w:t>（在课程即将结束的最后一天里，自己任选60分钟完成即可）</w:t>
      </w:r>
      <w:r>
        <w:rPr>
          <w:rFonts w:ascii="Times New Roman" w:hAnsi="Times New Roman" w:eastAsia="仿宋_GB2312"/>
          <w:sz w:val="28"/>
          <w:szCs w:val="28"/>
        </w:rPr>
        <w:t>。加入课程QQ</w:t>
      </w:r>
      <w:r>
        <w:rPr>
          <w:rFonts w:hint="eastAsia" w:ascii="Times New Roman" w:hAnsi="Times New Roman" w:eastAsia="仿宋_GB2312"/>
          <w:sz w:val="28"/>
          <w:szCs w:val="28"/>
        </w:rPr>
        <w:t>（群号539565213）</w:t>
      </w:r>
      <w:r>
        <w:rPr>
          <w:rFonts w:ascii="Times New Roman" w:hAnsi="Times New Roman" w:eastAsia="仿宋_GB2312"/>
          <w:sz w:val="28"/>
          <w:szCs w:val="28"/>
        </w:rPr>
        <w:t>群，接收课程信息，实名参与课程答疑和交流研讨。</w:t>
      </w:r>
    </w:p>
    <w:p w14:paraId="392A38C1">
      <w:pPr>
        <w:adjustRightInd w:val="0"/>
        <w:snapToGrid w:val="0"/>
        <w:spacing w:line="600" w:lineRule="exact"/>
        <w:ind w:firstLine="562"/>
        <w:jc w:val="left"/>
        <w:rPr>
          <w:rFonts w:ascii="Times New Roman" w:hAnsi="Times New Roman" w:eastAsia="黑体"/>
          <w:b/>
          <w:sz w:val="28"/>
          <w:szCs w:val="28"/>
        </w:rPr>
      </w:pPr>
      <w:r>
        <w:rPr>
          <w:rFonts w:hint="eastAsia" w:ascii="Times New Roman" w:hAnsi="Times New Roman" w:eastAsia="黑体"/>
          <w:b/>
          <w:sz w:val="28"/>
          <w:szCs w:val="28"/>
          <w:lang w:val="en-US" w:eastAsia="zh-CN"/>
        </w:rPr>
        <w:t>三</w:t>
      </w:r>
      <w:r>
        <w:rPr>
          <w:rFonts w:hint="eastAsia" w:ascii="Times New Roman" w:hAnsi="Times New Roman" w:eastAsia="黑体"/>
          <w:b/>
          <w:sz w:val="28"/>
          <w:szCs w:val="28"/>
        </w:rPr>
        <w:t>、南京师范大学</w:t>
      </w:r>
    </w:p>
    <w:p w14:paraId="345D3B03">
      <w:pPr>
        <w:adjustRightInd w:val="0"/>
        <w:snapToGrid w:val="0"/>
        <w:spacing w:line="600" w:lineRule="exact"/>
        <w:ind w:firstLine="562" w:firstLineChars="200"/>
        <w:jc w:val="left"/>
        <w:rPr>
          <w:rFonts w:ascii="Times New Roman" w:hAnsi="Times New Roman" w:eastAsia="仿宋_GB2312"/>
          <w:sz w:val="28"/>
          <w:szCs w:val="28"/>
        </w:rPr>
      </w:pPr>
      <w:r>
        <w:rPr>
          <w:rFonts w:hint="eastAsia" w:ascii="Times New Roman" w:hAnsi="Times New Roman" w:eastAsia="仿宋_GB2312"/>
          <w:b/>
          <w:bCs/>
          <w:sz w:val="28"/>
          <w:szCs w:val="28"/>
          <w:lang w:val="en-US" w:eastAsia="zh-CN"/>
        </w:rPr>
        <w:t>1</w:t>
      </w:r>
      <w:r>
        <w:rPr>
          <w:rFonts w:hint="eastAsia" w:ascii="Times New Roman" w:hAnsi="Times New Roman" w:eastAsia="仿宋_GB2312"/>
          <w:b/>
          <w:bCs/>
          <w:sz w:val="28"/>
          <w:szCs w:val="28"/>
        </w:rPr>
        <w:t>.</w:t>
      </w:r>
      <w:r>
        <w:rPr>
          <w:rFonts w:hint="eastAsia" w:ascii="Times New Roman" w:hAnsi="Times New Roman" w:eastAsia="黑体"/>
          <w:b/>
          <w:sz w:val="28"/>
          <w:szCs w:val="28"/>
        </w:rPr>
        <w:t>中国民歌（Nation music of China）</w:t>
      </w:r>
    </w:p>
    <w:p w14:paraId="77ADC13F">
      <w:pPr>
        <w:adjustRightInd w:val="0"/>
        <w:snapToGrid w:val="0"/>
        <w:spacing w:line="600" w:lineRule="exact"/>
        <w:ind w:firstLine="562" w:firstLineChars="200"/>
        <w:jc w:val="left"/>
        <w:rPr>
          <w:rFonts w:ascii="Times New Roman" w:hAnsi="Times New Roman" w:eastAsia="仿宋_GB2312"/>
          <w:b/>
          <w:sz w:val="28"/>
          <w:szCs w:val="28"/>
        </w:rPr>
      </w:pPr>
      <w:r>
        <w:rPr>
          <w:rFonts w:hint="eastAsia" w:ascii="Times New Roman" w:hAnsi="Times New Roman" w:eastAsia="仿宋_GB2312"/>
          <w:b/>
          <w:bCs/>
          <w:sz w:val="28"/>
          <w:szCs w:val="28"/>
        </w:rPr>
        <w:t>课程网址</w:t>
      </w:r>
      <w:r>
        <w:rPr>
          <w:rFonts w:hint="eastAsia" w:ascii="Times New Roman" w:hAnsi="Times New Roman" w:eastAsia="仿宋_GB2312"/>
          <w:sz w:val="28"/>
          <w:szCs w:val="28"/>
        </w:rPr>
        <w:t>：</w:t>
      </w:r>
      <w:r>
        <w:rPr>
          <w:rFonts w:ascii="Times New Roman" w:hAnsi="Times New Roman" w:eastAsia="仿宋_GB2312"/>
          <w:sz w:val="28"/>
          <w:szCs w:val="28"/>
        </w:rPr>
        <w:t>http://mooc1.chaoxing.com/course/239939377.html</w:t>
      </w:r>
    </w:p>
    <w:p w14:paraId="5FDB98F4">
      <w:pPr>
        <w:adjustRightInd w:val="0"/>
        <w:snapToGrid w:val="0"/>
        <w:spacing w:line="600" w:lineRule="exact"/>
        <w:ind w:firstLine="562" w:firstLineChars="200"/>
        <w:jc w:val="left"/>
        <w:rPr>
          <w:rFonts w:ascii="Times New Roman" w:hAnsi="Times New Roman" w:eastAsia="仿宋_GB2312"/>
          <w:bCs/>
          <w:sz w:val="28"/>
          <w:szCs w:val="28"/>
        </w:rPr>
      </w:pPr>
      <w:r>
        <w:rPr>
          <w:rFonts w:hint="eastAsia" w:ascii="Times New Roman" w:hAnsi="Times New Roman" w:eastAsia="仿宋_GB2312"/>
          <w:b/>
          <w:sz w:val="28"/>
          <w:szCs w:val="28"/>
        </w:rPr>
        <w:t>课程简介</w:t>
      </w:r>
      <w:r>
        <w:rPr>
          <w:rFonts w:hint="eastAsia" w:ascii="Times New Roman" w:hAnsi="Times New Roman" w:eastAsia="仿宋_GB2312"/>
          <w:bCs/>
          <w:sz w:val="28"/>
          <w:szCs w:val="28"/>
        </w:rPr>
        <w:t>：《中国民歌》是以中国各民族、各地域的民间歌曲为教学内容的艺术类课程，是高校各学科专业本、专科学生及社会音乐爱好者的自主发展课程。民歌是民族音乐的基础，欣赏民歌、了解民歌、学唱民歌是传承、弘扬中国传统文化最有效、最直接的途径。学唱中国民歌能让我们更懂乡音、乡情，成为一个有“温度”的现代青年，让您在奔忙的学习途中“有情可言”。</w:t>
      </w:r>
    </w:p>
    <w:p w14:paraId="0687A747">
      <w:pPr>
        <w:adjustRightInd w:val="0"/>
        <w:snapToGrid w:val="0"/>
        <w:spacing w:line="600" w:lineRule="exact"/>
        <w:ind w:firstLine="560" w:firstLineChars="200"/>
        <w:jc w:val="left"/>
        <w:rPr>
          <w:rFonts w:ascii="Times New Roman" w:hAnsi="Times New Roman" w:eastAsia="仿宋_GB2312"/>
          <w:bCs/>
          <w:sz w:val="28"/>
          <w:szCs w:val="28"/>
        </w:rPr>
      </w:pPr>
      <w:r>
        <w:rPr>
          <w:rFonts w:hint="eastAsia" w:ascii="Times New Roman" w:hAnsi="Times New Roman" w:eastAsia="仿宋_GB2312"/>
          <w:bCs/>
          <w:sz w:val="28"/>
          <w:szCs w:val="28"/>
        </w:rPr>
        <w:t>本课程教学内容按地域编排，共15课时。一方面，两位专业教师的理论讲解和示范演唱将引导您探索民歌的体裁特点、地域风格和民俗文化；另一方面，您亲身参与的视听欣赏和演唱实践活动将为我们的课程学习带来满满的收获和多多的乐趣。</w:t>
      </w:r>
    </w:p>
    <w:p w14:paraId="1D291215">
      <w:pPr>
        <w:wordWrap w:val="0"/>
        <w:adjustRightInd w:val="0"/>
        <w:snapToGrid w:val="0"/>
        <w:spacing w:line="600" w:lineRule="exact"/>
        <w:ind w:firstLine="562" w:firstLineChars="200"/>
        <w:jc w:val="left"/>
        <w:rPr>
          <w:rFonts w:ascii="Times New Roman" w:hAnsi="Times New Roman" w:eastAsia="黑体"/>
          <w:b/>
          <w:sz w:val="28"/>
          <w:szCs w:val="28"/>
        </w:rPr>
      </w:pPr>
      <w:r>
        <w:rPr>
          <w:rFonts w:hint="eastAsia" w:ascii="Times New Roman" w:hAnsi="Times New Roman" w:eastAsia="仿宋_GB2312"/>
          <w:b/>
          <w:bCs/>
          <w:sz w:val="28"/>
          <w:szCs w:val="28"/>
        </w:rPr>
        <w:t>学习要求</w:t>
      </w:r>
      <w:r>
        <w:rPr>
          <w:rFonts w:hint="eastAsia" w:ascii="Times New Roman" w:hAnsi="Times New Roman" w:eastAsia="仿宋_GB2312"/>
          <w:sz w:val="28"/>
          <w:szCs w:val="28"/>
        </w:rPr>
        <w:t>：</w:t>
      </w:r>
      <w:r>
        <w:rPr>
          <w:rFonts w:ascii="仿宋_GB2312" w:eastAsia="仿宋_GB2312" w:cs="仿宋_GB2312"/>
          <w:color w:val="000000"/>
          <w:sz w:val="28"/>
          <w:szCs w:val="28"/>
        </w:rPr>
        <w:t>本课程是以实践为主的课程，要求学生以实践演唱的形式完成每一次课后作业及结课考试。</w:t>
      </w:r>
    </w:p>
    <w:p w14:paraId="76B87F0A">
      <w:pPr>
        <w:pStyle w:val="2"/>
        <w:widowControl/>
        <w:spacing w:beforeAutospacing="0" w:afterAutospacing="0" w:line="600" w:lineRule="exact"/>
        <w:ind w:firstLine="562" w:firstLineChars="200"/>
        <w:rPr>
          <w:rFonts w:ascii="Times New Roman" w:hAnsi="Times New Roman" w:eastAsia="仿宋_GB2312"/>
          <w:bCs/>
          <w:sz w:val="28"/>
          <w:szCs w:val="28"/>
        </w:rPr>
      </w:pPr>
      <w:r>
        <w:rPr>
          <w:rFonts w:hint="eastAsia" w:ascii="Times New Roman" w:hAnsi="Times New Roman" w:eastAsia="黑体"/>
          <w:b/>
          <w:sz w:val="28"/>
          <w:szCs w:val="28"/>
          <w:lang w:val="en-US" w:eastAsia="zh-CN"/>
        </w:rPr>
        <w:t>2.</w:t>
      </w:r>
      <w:r>
        <w:rPr>
          <w:rFonts w:hint="eastAsia" w:ascii="Times New Roman" w:hAnsi="Times New Roman" w:eastAsia="黑体"/>
          <w:b/>
          <w:sz w:val="28"/>
          <w:szCs w:val="28"/>
        </w:rPr>
        <w:t>家庭与社区教育（Family and Community Education）</w:t>
      </w:r>
    </w:p>
    <w:p w14:paraId="1EEEA888">
      <w:pPr>
        <w:adjustRightInd w:val="0"/>
        <w:snapToGrid w:val="0"/>
        <w:spacing w:line="600" w:lineRule="exact"/>
        <w:ind w:firstLine="562" w:firstLineChars="200"/>
        <w:jc w:val="left"/>
        <w:rPr>
          <w:rFonts w:ascii="Times New Roman" w:hAnsi="Times New Roman" w:eastAsia="仿宋_GB2312"/>
          <w:b/>
          <w:bCs/>
          <w:sz w:val="28"/>
          <w:szCs w:val="28"/>
        </w:rPr>
      </w:pPr>
      <w:r>
        <w:rPr>
          <w:rFonts w:hint="eastAsia" w:ascii="Times New Roman" w:hAnsi="Times New Roman" w:eastAsia="仿宋_GB2312"/>
          <w:b/>
          <w:bCs/>
          <w:sz w:val="28"/>
          <w:szCs w:val="28"/>
        </w:rPr>
        <w:t>课程网址</w:t>
      </w:r>
      <w:r>
        <w:rPr>
          <w:rFonts w:hint="eastAsia" w:ascii="Times New Roman" w:hAnsi="Times New Roman" w:eastAsia="仿宋_GB2312"/>
          <w:sz w:val="28"/>
          <w:szCs w:val="28"/>
        </w:rPr>
        <w:t>：</w:t>
      </w:r>
    </w:p>
    <w:p w14:paraId="44C433A9">
      <w:pPr>
        <w:adjustRightInd w:val="0"/>
        <w:snapToGrid w:val="0"/>
        <w:spacing w:line="600" w:lineRule="exact"/>
        <w:ind w:firstLine="560" w:firstLineChars="200"/>
        <w:jc w:val="left"/>
        <w:rPr>
          <w:rFonts w:ascii="Times New Roman" w:hAnsi="Times New Roman" w:eastAsia="仿宋_GB2312"/>
          <w:b/>
          <w:sz w:val="28"/>
          <w:szCs w:val="28"/>
        </w:rPr>
      </w:pPr>
      <w:r>
        <w:rPr>
          <w:rFonts w:ascii="Times New Roman" w:hAnsi="Times New Roman" w:eastAsia="仿宋_GB2312"/>
          <w:sz w:val="28"/>
          <w:szCs w:val="28"/>
        </w:rPr>
        <w:t>https://mooc1.chaoxing.com/mooc-ans/course/240128747.html</w:t>
      </w:r>
    </w:p>
    <w:p w14:paraId="35FEB476">
      <w:pPr>
        <w:adjustRightInd w:val="0"/>
        <w:snapToGrid w:val="0"/>
        <w:spacing w:line="600" w:lineRule="exact"/>
        <w:ind w:firstLine="562" w:firstLineChars="200"/>
        <w:jc w:val="left"/>
        <w:rPr>
          <w:rFonts w:ascii="Times New Roman" w:hAnsi="Times New Roman" w:eastAsia="仿宋_GB2312"/>
          <w:bCs/>
          <w:sz w:val="28"/>
          <w:szCs w:val="28"/>
        </w:rPr>
      </w:pPr>
      <w:r>
        <w:rPr>
          <w:rFonts w:ascii="Times New Roman" w:hAnsi="Times New Roman" w:eastAsia="仿宋_GB2312"/>
          <w:b/>
          <w:sz w:val="28"/>
          <w:szCs w:val="28"/>
        </w:rPr>
        <w:t>课程简介</w:t>
      </w:r>
      <w:r>
        <w:rPr>
          <w:rFonts w:ascii="Times New Roman" w:hAnsi="Times New Roman" w:eastAsia="仿宋_GB2312"/>
          <w:bCs/>
          <w:sz w:val="28"/>
          <w:szCs w:val="28"/>
        </w:rPr>
        <w:t>：</w:t>
      </w:r>
      <w:r>
        <w:rPr>
          <w:rFonts w:hint="eastAsia" w:ascii="Times New Roman" w:hAnsi="Times New Roman" w:eastAsia="仿宋_GB2312"/>
          <w:bCs/>
          <w:sz w:val="28"/>
          <w:szCs w:val="28"/>
        </w:rPr>
        <w:t>儿童的生命是完整的系统，完整的儿童发展需要全面系统的成长环境。家庭、学校和社会是影响儿童成长的三大主要因素，学校作为促进儿童成长的专业组织，有着受过教育训练的专业教师，有着经过千锤百炼的系统课程，有着规范的教育管理制度。而家庭和社区这两大儿童成长的重要影响因素既没有专业的指导者，也没有标准的课程与管理制度，它们融于儿童的成长环境，或者本身就是儿童生活的环境。</w:t>
      </w:r>
    </w:p>
    <w:p w14:paraId="075DD316">
      <w:pPr>
        <w:adjustRightInd w:val="0"/>
        <w:snapToGrid w:val="0"/>
        <w:spacing w:line="600" w:lineRule="exact"/>
        <w:ind w:firstLine="560" w:firstLineChars="200"/>
        <w:jc w:val="left"/>
        <w:rPr>
          <w:rFonts w:ascii="Times New Roman" w:hAnsi="Times New Roman" w:eastAsia="仿宋_GB2312"/>
          <w:bCs/>
          <w:sz w:val="28"/>
          <w:szCs w:val="28"/>
        </w:rPr>
      </w:pPr>
      <w:r>
        <w:rPr>
          <w:rFonts w:hint="eastAsia" w:ascii="Times New Roman" w:hAnsi="Times New Roman" w:eastAsia="仿宋_GB2312"/>
          <w:bCs/>
          <w:sz w:val="28"/>
          <w:szCs w:val="28"/>
        </w:rPr>
        <w:t>如何提升儿童家庭教育与社区教育的质量，从而和学校教育一起合力提升儿童教育质量，促进儿童全人全面的成长？本课程首先较为全面地介绍了家庭教育与社区教育两育的基本概念、特点、内容、原则和方法，帮助学习者掌握家庭与社区教育的基本概念、基础知识和基本原则。课程不是家庭教育和社区教育的原理性理论课，而是一门面向基础教育阶段教师进修和师范大学师范生学习的应用型课程。在将学校打造成社区教育资源中心的国际发展趋势的大背景下，学校应该承担起对家庭教育与社区教育的指导责任。</w:t>
      </w:r>
    </w:p>
    <w:p w14:paraId="357799A8">
      <w:pPr>
        <w:adjustRightInd w:val="0"/>
        <w:snapToGrid w:val="0"/>
        <w:spacing w:line="600" w:lineRule="exact"/>
        <w:ind w:firstLine="560" w:firstLineChars="200"/>
        <w:jc w:val="left"/>
        <w:rPr>
          <w:rFonts w:ascii="Times New Roman" w:hAnsi="Times New Roman" w:eastAsia="仿宋_GB2312"/>
          <w:bCs/>
          <w:sz w:val="28"/>
          <w:szCs w:val="28"/>
        </w:rPr>
      </w:pPr>
      <w:r>
        <w:rPr>
          <w:rFonts w:hint="eastAsia" w:ascii="Times New Roman" w:hAnsi="Times New Roman" w:eastAsia="仿宋_GB2312"/>
          <w:bCs/>
          <w:sz w:val="28"/>
          <w:szCs w:val="28"/>
        </w:rPr>
        <w:t>本课程在介绍家庭教育与社区教育基本原理的基础上，面向师范生和一线在职教师工作的实际，紧扣师范生与在职教师的学习工作特点，以系统论的理念和合作教育的观念为统领，引导师范生和一线教师掌握对家庭教育与社区教育指导的基本原则与方法，以期提升他们整合两大教育资源的能力，最终达到促进儿童更全面的发展，促进学校更深刻的变革，以及推动社会更有序发展的目的。</w:t>
      </w:r>
    </w:p>
    <w:p w14:paraId="484E9161">
      <w:pPr>
        <w:adjustRightInd w:val="0"/>
        <w:snapToGrid w:val="0"/>
        <w:spacing w:line="600" w:lineRule="exact"/>
        <w:ind w:firstLine="562"/>
        <w:jc w:val="left"/>
        <w:rPr>
          <w:rFonts w:ascii="仿宋_GB2312" w:eastAsia="仿宋_GB2312" w:cs="仿宋_GB2312"/>
          <w:color w:val="000000"/>
          <w:sz w:val="28"/>
          <w:szCs w:val="28"/>
        </w:rPr>
      </w:pPr>
      <w:r>
        <w:rPr>
          <w:rFonts w:hint="eastAsia" w:ascii="Times New Roman" w:hAnsi="Times New Roman" w:eastAsia="仿宋_GB2312"/>
          <w:b/>
          <w:bCs/>
          <w:sz w:val="28"/>
          <w:szCs w:val="28"/>
        </w:rPr>
        <w:t>学习要求</w:t>
      </w:r>
      <w:r>
        <w:rPr>
          <w:rFonts w:hint="eastAsia" w:ascii="Times New Roman" w:hAnsi="Times New Roman" w:eastAsia="仿宋_GB2312"/>
          <w:sz w:val="28"/>
          <w:szCs w:val="28"/>
        </w:rPr>
        <w:t>：</w:t>
      </w:r>
      <w:r>
        <w:rPr>
          <w:rFonts w:ascii="仿宋_GB2312" w:eastAsia="仿宋_GB2312" w:cs="仿宋_GB2312"/>
          <w:color w:val="000000"/>
          <w:sz w:val="28"/>
          <w:szCs w:val="28"/>
        </w:rPr>
        <w:t>观看课程视频，完成每个单元客观题测验以及期末在线测验。通过本课程的学习，了解家庭教育、社区教育以及儿童系统发展的基本观念；掌握家庭教育、社区教育的基本概念、特点、原则、内容与方法；初步形成与家长沟通、指导家庭教育的能力；初步形成与社区合作，策划、设计与组织中小学及幼儿园社区教育项目的能力。</w:t>
      </w:r>
    </w:p>
    <w:p w14:paraId="10BE1B4D">
      <w:pPr>
        <w:spacing w:line="600" w:lineRule="exact"/>
        <w:ind w:firstLine="562" w:firstLineChars="200"/>
        <w:rPr>
          <w:rFonts w:ascii="Times New Roman" w:hAnsi="Times New Roman" w:eastAsia="黑体"/>
          <w:b/>
          <w:sz w:val="28"/>
          <w:szCs w:val="28"/>
        </w:rPr>
      </w:pPr>
      <w:r>
        <w:rPr>
          <w:rFonts w:hint="eastAsia" w:ascii="Times New Roman" w:hAnsi="Times New Roman" w:eastAsia="黑体"/>
          <w:b/>
          <w:sz w:val="28"/>
          <w:szCs w:val="28"/>
        </w:rPr>
        <w:t>五. 南京医科大学</w:t>
      </w:r>
    </w:p>
    <w:p w14:paraId="682A1EBB">
      <w:pPr>
        <w:spacing w:line="600" w:lineRule="exact"/>
        <w:ind w:firstLine="562" w:firstLineChars="200"/>
        <w:rPr>
          <w:rFonts w:ascii="Times New Roman" w:hAnsi="Times New Roman" w:eastAsia="仿宋_GB2312"/>
          <w:b/>
          <w:bCs/>
          <w:sz w:val="28"/>
          <w:szCs w:val="28"/>
        </w:rPr>
      </w:pPr>
      <w:r>
        <w:rPr>
          <w:rFonts w:hint="eastAsia" w:ascii="Times New Roman" w:hAnsi="Times New Roman" w:eastAsia="仿宋_GB2312"/>
          <w:b/>
          <w:bCs/>
          <w:sz w:val="28"/>
          <w:szCs w:val="28"/>
        </w:rPr>
        <w:t xml:space="preserve">1. </w:t>
      </w:r>
      <w:r>
        <w:rPr>
          <w:rFonts w:hint="eastAsia" w:ascii="Times New Roman" w:hAnsi="Times New Roman" w:eastAsia="黑体"/>
          <w:b/>
          <w:sz w:val="28"/>
          <w:szCs w:val="28"/>
        </w:rPr>
        <w:t>一带一路与全球健康（ </w:t>
      </w:r>
      <w:r>
        <w:rPr>
          <w:rFonts w:ascii="Times New Roman" w:hAnsi="Times New Roman" w:eastAsia="黑体"/>
          <w:b/>
          <w:sz w:val="28"/>
          <w:szCs w:val="28"/>
        </w:rPr>
        <w:t>The Belt and Road Initiative and global health </w:t>
      </w:r>
      <w:r>
        <w:rPr>
          <w:rFonts w:hint="eastAsia" w:ascii="Times New Roman" w:hAnsi="Times New Roman" w:eastAsia="黑体"/>
          <w:b/>
          <w:sz w:val="28"/>
          <w:szCs w:val="28"/>
        </w:rPr>
        <w:t xml:space="preserve"> ）</w:t>
      </w:r>
    </w:p>
    <w:p w14:paraId="32E9C9E5">
      <w:pPr>
        <w:adjustRightInd w:val="0"/>
        <w:snapToGrid w:val="0"/>
        <w:spacing w:line="600" w:lineRule="exact"/>
        <w:ind w:firstLine="562" w:firstLineChars="200"/>
        <w:jc w:val="left"/>
        <w:rPr>
          <w:rFonts w:ascii="Times New Roman" w:hAnsi="Times New Roman" w:eastAsia="仿宋_GB2312"/>
          <w:sz w:val="28"/>
          <w:szCs w:val="28"/>
        </w:rPr>
      </w:pPr>
      <w:r>
        <w:rPr>
          <w:rFonts w:hint="eastAsia" w:ascii="Times New Roman" w:hAnsi="Times New Roman" w:eastAsia="仿宋_GB2312"/>
          <w:b/>
          <w:bCs/>
          <w:sz w:val="28"/>
          <w:szCs w:val="28"/>
        </w:rPr>
        <w:t>课程网址</w:t>
      </w:r>
      <w:r>
        <w:rPr>
          <w:rFonts w:hint="eastAsia" w:ascii="Times New Roman" w:hAnsi="Times New Roman" w:eastAsia="仿宋_GB2312"/>
          <w:sz w:val="28"/>
          <w:szCs w:val="28"/>
        </w:rPr>
        <w:t>：</w:t>
      </w:r>
      <w:r>
        <w:rPr>
          <w:rFonts w:ascii="Times New Roman" w:hAnsi="Times New Roman" w:eastAsia="仿宋_GB2312"/>
          <w:sz w:val="28"/>
          <w:szCs w:val="28"/>
        </w:rPr>
        <w:t>https://www.icourse163.org/course/NMU-1449944191?tid=1471113455</w:t>
      </w:r>
    </w:p>
    <w:p w14:paraId="4DF3277D">
      <w:pPr>
        <w:wordWrap w:val="0"/>
        <w:adjustRightInd w:val="0"/>
        <w:snapToGrid w:val="0"/>
        <w:spacing w:line="600" w:lineRule="exact"/>
        <w:ind w:firstLine="562" w:firstLineChars="200"/>
        <w:jc w:val="left"/>
        <w:rPr>
          <w:rFonts w:ascii="Times New Roman" w:hAnsi="Times New Roman" w:eastAsia="仿宋_GB2312"/>
          <w:sz w:val="28"/>
          <w:szCs w:val="28"/>
        </w:rPr>
      </w:pPr>
      <w:r>
        <w:rPr>
          <w:rFonts w:ascii="仿宋_GB2312" w:hAnsi="仿宋_GB2312" w:eastAsia="仿宋_GB2312"/>
          <w:b/>
          <w:bCs/>
          <w:color w:val="000000"/>
          <w:sz w:val="28"/>
          <w:szCs w:val="28"/>
        </w:rPr>
        <w:t>课程简介：</w:t>
      </w:r>
      <w:r>
        <w:rPr>
          <w:rFonts w:hint="eastAsia" w:ascii="Times New Roman" w:hAnsi="Times New Roman" w:eastAsia="仿宋_GB2312"/>
          <w:sz w:val="28"/>
          <w:szCs w:val="28"/>
        </w:rPr>
        <w:t>2013年，习近平主席提出共建丝绸之路经济带和21世纪海上丝绸之路重大倡议，以2013年金秋为起点，“一带一路”作为承载时代使命的世纪工程，掀开了世界发展进程的新一页，成为构建人类命运共同体的伟大实践。伴随“一带一路”倡议，全球健康（Global Health）成为国际社会关注的广泛性议题。2019年底以来，新型冠状病毒在全球范围内肆虐，成为全世界关注的焦点，人们对国家乃至全球的公共卫生问题都有了新的认识，对医学通识教育的需求日益凸显。</w:t>
      </w:r>
    </w:p>
    <w:p w14:paraId="043EC353">
      <w:pPr>
        <w:wordWrap w:val="0"/>
        <w:adjustRightInd w:val="0"/>
        <w:snapToGrid w:val="0"/>
        <w:spacing w:line="600" w:lineRule="exact"/>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一带一路与全球健康》课程是面向所有大学生（包括非医学专业学生）开设的一门医学通识教育课。该课程是在“一带一路”建设和构建人类命运共同体的大背景下，结合高校医学通识教育需求，主要探讨一些传染性疾病和非传染性疾病在一带一路沿线国家的流行特点与防控方法。课程通过整合优质教学资源，引导大学生关注全球卫生领域的重大卫生问题，是医学高等教育通过响应国家“一带一路”倡议、“非洲发展战略”、健康中国建设践行社会服务的重要体现。本课程依托南京医科大学公共卫生与预防医学A+学科，整合基础、临床、人文等学科的一流师资，将全球一体化与传染病流行、慢性病防治、行为生活方式与健康等重要公共卫生问题纳入教学内容，培养学生全球健康、全球治理的宏观公共卫生理念。</w:t>
      </w:r>
    </w:p>
    <w:p w14:paraId="76D8039E">
      <w:pPr>
        <w:wordWrap w:val="0"/>
        <w:adjustRightInd w:val="0"/>
        <w:snapToGrid w:val="0"/>
        <w:spacing w:line="600" w:lineRule="exact"/>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本课程在一带一路和构建人类命运共同体的大背景下，探讨一些重要传染性疾病和非传染性疾病在一带一路沿线国家的流行规律与防控原则，关注全球卫生领域重大公共卫生问题，培养学生宏观公共卫生、全球健康、全球治理的理念和方法。</w:t>
      </w:r>
    </w:p>
    <w:p w14:paraId="717AABB7">
      <w:pPr>
        <w:pStyle w:val="2"/>
        <w:widowControl/>
        <w:spacing w:beforeAutospacing="0" w:afterAutospacing="0" w:line="600" w:lineRule="exact"/>
        <w:ind w:firstLine="562" w:firstLineChars="200"/>
        <w:rPr>
          <w:rFonts w:ascii="Times New Roman" w:hAnsi="Times New Roman" w:eastAsia="黑体"/>
          <w:b/>
          <w:sz w:val="28"/>
          <w:szCs w:val="28"/>
        </w:rPr>
      </w:pPr>
      <w:r>
        <w:rPr>
          <w:rFonts w:hint="eastAsia" w:ascii="Times New Roman" w:hAnsi="Times New Roman" w:eastAsia="黑体"/>
          <w:b/>
          <w:sz w:val="28"/>
          <w:szCs w:val="28"/>
          <w:lang w:val="en-US" w:eastAsia="zh-CN"/>
        </w:rPr>
        <w:t>2. 口腔健康概论（Introduction to Oral Health）</w:t>
      </w:r>
      <w:r>
        <w:rPr>
          <w:rFonts w:hint="eastAsia" w:ascii="Times New Roman" w:hAnsi="Times New Roman" w:eastAsia="黑体"/>
          <w:b/>
          <w:sz w:val="28"/>
          <w:szCs w:val="28"/>
        </w:rPr>
        <w:t xml:space="preserve">                </w:t>
      </w:r>
    </w:p>
    <w:p w14:paraId="0EB140D2">
      <w:pPr>
        <w:spacing w:line="600" w:lineRule="exact"/>
        <w:ind w:firstLine="562" w:firstLineChars="200"/>
        <w:rPr>
          <w:rFonts w:hint="eastAsia" w:ascii="仿宋_GB2312" w:eastAsia="仿宋_GB2312" w:cs="仿宋_GB2312"/>
          <w:color w:val="000000"/>
          <w:sz w:val="28"/>
          <w:szCs w:val="28"/>
        </w:rPr>
      </w:pPr>
      <w:r>
        <w:rPr>
          <w:rFonts w:hint="eastAsia" w:ascii="Times New Roman" w:hAnsi="Times New Roman" w:eastAsia="仿宋_GB2312"/>
          <w:b/>
          <w:sz w:val="28"/>
          <w:szCs w:val="28"/>
        </w:rPr>
        <w:t>课程简介：</w:t>
      </w:r>
      <w:r>
        <w:rPr>
          <w:rFonts w:hint="eastAsia" w:ascii="仿宋_GB2312" w:eastAsia="仿宋_GB2312" w:cs="仿宋_GB2312"/>
          <w:color w:val="000000"/>
          <w:sz w:val="28"/>
          <w:szCs w:val="28"/>
        </w:rPr>
        <w:t>每个人都或多或少地有着这样或那样的口腔疾病，如何让大家更好地了解口腔发育过程，知道口腔相关疾病的防治方法，学会自我口腔保健知识是口腔医学教育工作者一直关注的问题。因此本课程教学内容主要包括口腔发育与口腔健康、口腔健康的维护、牙科美学评析、口腔颌面肿瘤的防治、现代科技对口腔医学的影响、口腔健康与全身健康的关联。希望通过本课程，帮助大家共同认知相关口腔疾病、口腔保健的知识，更好维护自身口腔健康。</w:t>
      </w:r>
    </w:p>
    <w:p w14:paraId="033DDDCF">
      <w:pPr>
        <w:spacing w:line="600" w:lineRule="exact"/>
        <w:ind w:firstLine="562" w:firstLineChars="200"/>
        <w:rPr>
          <w:rFonts w:ascii="Times New Roman" w:hAnsi="Times New Roman" w:eastAsia="仿宋_GB2312"/>
          <w:b/>
          <w:bCs/>
          <w:sz w:val="28"/>
          <w:szCs w:val="28"/>
        </w:rPr>
      </w:pPr>
      <w:r>
        <w:rPr>
          <w:rFonts w:hint="eastAsia" w:ascii="Times New Roman" w:hAnsi="Times New Roman" w:eastAsia="黑体"/>
          <w:b/>
          <w:sz w:val="28"/>
          <w:szCs w:val="28"/>
          <w:lang w:val="en-US" w:eastAsia="zh-CN"/>
        </w:rPr>
        <w:t>3.</w:t>
      </w:r>
      <w:r>
        <w:rPr>
          <w:rFonts w:hint="eastAsia" w:ascii="Times New Roman" w:hAnsi="Times New Roman" w:eastAsia="黑体"/>
          <w:b/>
          <w:sz w:val="28"/>
          <w:szCs w:val="28"/>
        </w:rPr>
        <w:t>法医学——走进神秘的法医殿堂（</w:t>
      </w:r>
      <w:r>
        <w:rPr>
          <w:rFonts w:ascii="Times New Roman" w:hAnsi="Times New Roman" w:eastAsia="黑体"/>
          <w:b/>
          <w:sz w:val="28"/>
          <w:szCs w:val="28"/>
        </w:rPr>
        <w:t>Forensic Medicine - Entering the Mysterious Hall of Forensic Science</w:t>
      </w:r>
      <w:r>
        <w:rPr>
          <w:rFonts w:hint="eastAsia" w:ascii="Times New Roman" w:hAnsi="Times New Roman" w:eastAsia="黑体"/>
          <w:b/>
          <w:sz w:val="28"/>
          <w:szCs w:val="28"/>
        </w:rPr>
        <w:t>）</w:t>
      </w:r>
    </w:p>
    <w:p w14:paraId="77730A37">
      <w:pPr>
        <w:adjustRightInd w:val="0"/>
        <w:snapToGrid w:val="0"/>
        <w:spacing w:line="600" w:lineRule="exact"/>
        <w:ind w:firstLine="562" w:firstLineChars="200"/>
        <w:jc w:val="left"/>
        <w:rPr>
          <w:rFonts w:ascii="仿宋_GB2312" w:hAnsi="Times New Roman" w:eastAsia="仿宋_GB2312" w:cs="仿宋_GB2312"/>
          <w:sz w:val="28"/>
          <w:szCs w:val="28"/>
          <w:lang w:bidi="ar"/>
        </w:rPr>
      </w:pPr>
      <w:r>
        <w:rPr>
          <w:rFonts w:hint="eastAsia" w:ascii="仿宋_GB2312" w:hAnsi="Times New Roman" w:eastAsia="仿宋_GB2312" w:cs="仿宋_GB2312"/>
          <w:b/>
          <w:bCs/>
          <w:sz w:val="28"/>
          <w:szCs w:val="28"/>
          <w:lang w:bidi="ar"/>
        </w:rPr>
        <w:t>课程网址</w:t>
      </w:r>
      <w:r>
        <w:rPr>
          <w:rFonts w:hint="eastAsia" w:ascii="仿宋_GB2312" w:hAnsi="Times New Roman" w:eastAsia="仿宋_GB2312" w:cs="仿宋_GB2312"/>
          <w:sz w:val="28"/>
          <w:szCs w:val="28"/>
          <w:lang w:bidi="ar"/>
        </w:rPr>
        <w:t>：</w:t>
      </w:r>
    </w:p>
    <w:p w14:paraId="135BCCC8">
      <w:pPr>
        <w:adjustRightInd w:val="0"/>
        <w:snapToGrid w:val="0"/>
        <w:spacing w:line="600" w:lineRule="exact"/>
        <w:ind w:firstLine="560" w:firstLineChars="200"/>
        <w:jc w:val="left"/>
        <w:rPr>
          <w:rFonts w:ascii="Times New Roman" w:hAnsi="Times New Roman" w:eastAsia="黑体"/>
          <w:b/>
          <w:sz w:val="28"/>
          <w:szCs w:val="28"/>
        </w:rPr>
      </w:pPr>
      <w:r>
        <w:rPr>
          <w:rStyle w:val="5"/>
          <w:rFonts w:ascii="Times New Roman" w:hAnsi="Times New Roman"/>
          <w:color w:val="auto"/>
          <w:sz w:val="28"/>
          <w:szCs w:val="28"/>
          <w:u w:val="none"/>
        </w:rPr>
        <w:t>https://mooc1.chaoxing.com/mooc-ans/course/214913602.html</w:t>
      </w:r>
    </w:p>
    <w:p w14:paraId="43CBD552">
      <w:pPr>
        <w:snapToGrid w:val="0"/>
        <w:spacing w:line="600" w:lineRule="exact"/>
        <w:ind w:firstLine="562" w:firstLineChars="200"/>
        <w:rPr>
          <w:rFonts w:ascii="Times New Roman" w:hAnsi="Times New Roman" w:eastAsia="仿宋_GB2312"/>
          <w:sz w:val="28"/>
          <w:szCs w:val="28"/>
        </w:rPr>
      </w:pPr>
      <w:r>
        <w:rPr>
          <w:rFonts w:hint="eastAsia" w:ascii="仿宋_GB2312" w:hAnsi="仿宋_GB2312" w:eastAsia="仿宋_GB2312"/>
          <w:b/>
          <w:bCs/>
          <w:color w:val="000000"/>
          <w:sz w:val="28"/>
          <w:szCs w:val="28"/>
        </w:rPr>
        <w:t>课程简介：</w:t>
      </w:r>
      <w:r>
        <w:rPr>
          <w:rFonts w:ascii="Times New Roman" w:hAnsi="Times New Roman" w:eastAsia="仿宋_GB2312"/>
          <w:sz w:val="28"/>
          <w:szCs w:val="28"/>
        </w:rPr>
        <w:t>法医学是应用</w:t>
      </w:r>
      <w:r>
        <w:fldChar w:fldCharType="begin"/>
      </w:r>
      <w:r>
        <w:instrText xml:space="preserve"> HYPERLINK "https://baike.baidu.com/item/%E4%B8%B4%E5%BA%8A%E5%8C%BB%E5%AD%A6/201903" \t "https://baike.baidu.com/item/%E6%B3%95%E5%8C%BB%E5%AD%A6/_blank" </w:instrText>
      </w:r>
      <w:r>
        <w:fldChar w:fldCharType="separate"/>
      </w:r>
      <w:r>
        <w:rPr>
          <w:rFonts w:ascii="Times New Roman" w:hAnsi="Times New Roman" w:eastAsia="仿宋_GB2312"/>
          <w:sz w:val="28"/>
          <w:szCs w:val="28"/>
        </w:rPr>
        <w:t>医学</w:t>
      </w:r>
      <w:r>
        <w:rPr>
          <w:rFonts w:ascii="Times New Roman" w:hAnsi="Times New Roman" w:eastAsia="仿宋_GB2312"/>
          <w:sz w:val="28"/>
          <w:szCs w:val="28"/>
        </w:rPr>
        <w:fldChar w:fldCharType="end"/>
      </w:r>
      <w:r>
        <w:rPr>
          <w:rFonts w:ascii="Times New Roman" w:hAnsi="Times New Roman" w:eastAsia="仿宋_GB2312"/>
          <w:sz w:val="28"/>
          <w:szCs w:val="28"/>
        </w:rPr>
        <w:t>和</w:t>
      </w:r>
      <w:r>
        <w:rPr>
          <w:rFonts w:hint="eastAsia" w:ascii="Times New Roman" w:hAnsi="Times New Roman" w:eastAsia="仿宋_GB2312"/>
          <w:sz w:val="28"/>
          <w:szCs w:val="28"/>
        </w:rPr>
        <w:t>相关</w:t>
      </w:r>
      <w:r>
        <w:fldChar w:fldCharType="begin"/>
      </w:r>
      <w:r>
        <w:instrText xml:space="preserve"> HYPERLINK "https://baike.baidu.com/item/%E8%87%AA%E7%84%B6%E7%A7%91%E5%AD%A6/260539" \t "https://baike.baidu.com/item/%E6%B3%95%E5%8C%BB%E5%AD%A6/_blank" </w:instrText>
      </w:r>
      <w:r>
        <w:fldChar w:fldCharType="separate"/>
      </w:r>
      <w:r>
        <w:rPr>
          <w:rFonts w:ascii="Times New Roman" w:hAnsi="Times New Roman" w:eastAsia="仿宋_GB2312"/>
          <w:sz w:val="28"/>
          <w:szCs w:val="28"/>
        </w:rPr>
        <w:t>自然科学</w:t>
      </w:r>
      <w:r>
        <w:rPr>
          <w:rFonts w:ascii="Times New Roman" w:hAnsi="Times New Roman" w:eastAsia="仿宋_GB2312"/>
          <w:sz w:val="28"/>
          <w:szCs w:val="28"/>
        </w:rPr>
        <w:fldChar w:fldCharType="end"/>
      </w:r>
      <w:r>
        <w:rPr>
          <w:rFonts w:ascii="Times New Roman" w:hAnsi="Times New Roman" w:eastAsia="仿宋_GB2312"/>
          <w:sz w:val="28"/>
          <w:szCs w:val="28"/>
        </w:rPr>
        <w:t>理论和技</w:t>
      </w:r>
      <w:r>
        <w:rPr>
          <w:rFonts w:hint="eastAsia" w:ascii="Times New Roman" w:hAnsi="Times New Roman" w:eastAsia="仿宋_GB2312"/>
          <w:sz w:val="28"/>
          <w:szCs w:val="28"/>
        </w:rPr>
        <w:t>术，研究并</w:t>
      </w:r>
      <w:r>
        <w:rPr>
          <w:rFonts w:ascii="Times New Roman" w:hAnsi="Times New Roman" w:eastAsia="仿宋_GB2312"/>
          <w:sz w:val="28"/>
          <w:szCs w:val="28"/>
        </w:rPr>
        <w:t>解决法律</w:t>
      </w:r>
      <w:r>
        <w:rPr>
          <w:rFonts w:hint="eastAsia" w:ascii="Times New Roman" w:hAnsi="Times New Roman" w:eastAsia="仿宋_GB2312"/>
          <w:sz w:val="28"/>
          <w:szCs w:val="28"/>
        </w:rPr>
        <w:t>及法律实施过程中所涉及的有关医学</w:t>
      </w:r>
      <w:r>
        <w:rPr>
          <w:rFonts w:ascii="Times New Roman" w:hAnsi="Times New Roman" w:eastAsia="仿宋_GB2312"/>
          <w:sz w:val="28"/>
          <w:szCs w:val="28"/>
        </w:rPr>
        <w:t>问题的</w:t>
      </w:r>
      <w:r>
        <w:rPr>
          <w:rFonts w:hint="eastAsia" w:ascii="Times New Roman" w:hAnsi="Times New Roman" w:eastAsia="仿宋_GB2312"/>
          <w:sz w:val="28"/>
          <w:szCs w:val="28"/>
        </w:rPr>
        <w:t>一门医学科学</w:t>
      </w:r>
      <w:r>
        <w:rPr>
          <w:rFonts w:ascii="Times New Roman" w:hAnsi="Times New Roman" w:eastAsia="仿宋_GB2312"/>
          <w:sz w:val="28"/>
          <w:szCs w:val="28"/>
        </w:rPr>
        <w:t>，</w:t>
      </w:r>
      <w:r>
        <w:rPr>
          <w:rFonts w:hint="eastAsia" w:ascii="Times New Roman" w:hAnsi="Times New Roman" w:eastAsia="仿宋_GB2312"/>
          <w:sz w:val="28"/>
          <w:szCs w:val="28"/>
        </w:rPr>
        <w:t>为</w:t>
      </w:r>
      <w:r>
        <w:rPr>
          <w:rFonts w:ascii="Times New Roman" w:hAnsi="Times New Roman" w:eastAsia="仿宋_GB2312"/>
          <w:sz w:val="28"/>
          <w:szCs w:val="28"/>
        </w:rPr>
        <w:t>侦查犯罪和审理民事或刑事案件提供科学证据。</w:t>
      </w:r>
      <w:r>
        <w:rPr>
          <w:rFonts w:hint="eastAsia" w:ascii="Times New Roman" w:hAnsi="Times New Roman" w:eastAsia="仿宋_GB2312"/>
          <w:sz w:val="28"/>
          <w:szCs w:val="28"/>
        </w:rPr>
        <w:t>随着医学和社会的进步与发展，法制的不断完善，法医学已经形成了具有独立完整的理论知识体系、独特的技术手段和逻辑思维，以及各层次专业人才培养的教育体系的特殊医学学科。</w:t>
      </w:r>
    </w:p>
    <w:p w14:paraId="7DC37B42">
      <w:pPr>
        <w:snapToGrid w:val="0"/>
        <w:spacing w:line="6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法医学应该看成是沟通“</w:t>
      </w:r>
      <w:r>
        <w:fldChar w:fldCharType="begin"/>
      </w:r>
      <w:r>
        <w:instrText xml:space="preserve"> HYPERLINK "https://baike.baidu.com/item/%E6%B3%95%E5%AD%A6/23558" \t "https://baike.baidu.com/item/%E6%B3%95%E5%8C%BB%E5%AD%A6/_blank" </w:instrText>
      </w:r>
      <w:r>
        <w:fldChar w:fldCharType="separate"/>
      </w:r>
      <w:r>
        <w:rPr>
          <w:rFonts w:ascii="Times New Roman" w:hAnsi="Times New Roman" w:eastAsia="仿宋_GB2312"/>
          <w:sz w:val="28"/>
          <w:szCs w:val="28"/>
        </w:rPr>
        <w:t>法学</w:t>
      </w:r>
      <w:r>
        <w:rPr>
          <w:rFonts w:ascii="Times New Roman" w:hAnsi="Times New Roman" w:eastAsia="仿宋_GB2312"/>
          <w:sz w:val="28"/>
          <w:szCs w:val="28"/>
        </w:rPr>
        <w:fldChar w:fldCharType="end"/>
      </w:r>
      <w:r>
        <w:rPr>
          <w:rFonts w:ascii="Times New Roman" w:hAnsi="Times New Roman" w:eastAsia="仿宋_GB2312"/>
          <w:sz w:val="28"/>
          <w:szCs w:val="28"/>
        </w:rPr>
        <w:t>”与“</w:t>
      </w:r>
      <w:r>
        <w:fldChar w:fldCharType="begin"/>
      </w:r>
      <w:r>
        <w:instrText xml:space="preserve"> HYPERLINK "https://baike.baidu.com/item/%E5%8C%BB%E5%AD%A6/843" \t "https://baike.baidu.com/item/%E6%B3%95%E5%8C%BB%E5%AD%A6/_blank" </w:instrText>
      </w:r>
      <w:r>
        <w:fldChar w:fldCharType="separate"/>
      </w:r>
      <w:r>
        <w:rPr>
          <w:rFonts w:ascii="Times New Roman" w:hAnsi="Times New Roman" w:eastAsia="仿宋_GB2312"/>
          <w:sz w:val="28"/>
          <w:szCs w:val="28"/>
        </w:rPr>
        <w:t>医学</w:t>
      </w:r>
      <w:r>
        <w:rPr>
          <w:rFonts w:ascii="Times New Roman" w:hAnsi="Times New Roman" w:eastAsia="仿宋_GB2312"/>
          <w:sz w:val="28"/>
          <w:szCs w:val="28"/>
        </w:rPr>
        <w:fldChar w:fldCharType="end"/>
      </w:r>
      <w:r>
        <w:rPr>
          <w:rFonts w:ascii="Times New Roman" w:hAnsi="Times New Roman" w:eastAsia="仿宋_GB2312"/>
          <w:sz w:val="28"/>
          <w:szCs w:val="28"/>
        </w:rPr>
        <w:t>”两个学科门类的桥梁学科。中国的</w:t>
      </w:r>
      <w:r>
        <w:rPr>
          <w:sz w:val="28"/>
          <w:szCs w:val="28"/>
        </w:rPr>
        <w:fldChar w:fldCharType="begin"/>
      </w:r>
      <w:r>
        <w:rPr>
          <w:sz w:val="28"/>
          <w:szCs w:val="28"/>
        </w:rPr>
        <w:instrText xml:space="preserve">HYPERLINK "https://baike.baidu.com/item/%E6%B3%95%E5%8C%BB%E5%AD%A6%E4%B8%93%E4%B8%9A/2641878" \t "https://baike.baidu.com/item/%E6%B3%95%E5%8C%BB%E5%AD%A6/_blank"</w:instrText>
      </w:r>
      <w:r>
        <w:rPr>
          <w:sz w:val="28"/>
          <w:szCs w:val="28"/>
        </w:rPr>
        <w:fldChar w:fldCharType="separate"/>
      </w:r>
      <w:r>
        <w:rPr>
          <w:rFonts w:ascii="Times New Roman" w:hAnsi="Times New Roman" w:eastAsia="仿宋_GB2312"/>
          <w:sz w:val="28"/>
          <w:szCs w:val="28"/>
        </w:rPr>
        <w:t>法医学专业</w:t>
      </w:r>
      <w:r>
        <w:rPr>
          <w:sz w:val="28"/>
          <w:szCs w:val="28"/>
        </w:rPr>
        <w:fldChar w:fldCharType="end"/>
      </w:r>
      <w:r>
        <w:rPr>
          <w:rFonts w:ascii="Times New Roman" w:hAnsi="Times New Roman" w:eastAsia="仿宋_GB2312"/>
          <w:sz w:val="28"/>
          <w:szCs w:val="28"/>
        </w:rPr>
        <w:t>已经在</w:t>
      </w:r>
      <w:r>
        <w:fldChar w:fldCharType="begin"/>
      </w:r>
      <w:r>
        <w:instrText xml:space="preserve"> HYPERLINK "https://baike.baidu.com/item/%E9%87%91%E8%9E%8D%E4%BF%9D%E9%99%A9/3689578" \t "https://baike.baidu.com/item/%E6%B3%95%E5%8C%BB%E5%AD%A6/_blank" </w:instrText>
      </w:r>
      <w:r>
        <w:fldChar w:fldCharType="separate"/>
      </w:r>
      <w:r>
        <w:rPr>
          <w:rFonts w:ascii="Times New Roman" w:hAnsi="Times New Roman" w:eastAsia="仿宋_GB2312"/>
          <w:sz w:val="28"/>
          <w:szCs w:val="28"/>
        </w:rPr>
        <w:t>金融保险</w:t>
      </w:r>
      <w:r>
        <w:rPr>
          <w:rFonts w:ascii="Times New Roman" w:hAnsi="Times New Roman" w:eastAsia="仿宋_GB2312"/>
          <w:sz w:val="28"/>
          <w:szCs w:val="28"/>
        </w:rPr>
        <w:fldChar w:fldCharType="end"/>
      </w:r>
      <w:r>
        <w:rPr>
          <w:rFonts w:ascii="Times New Roman" w:hAnsi="Times New Roman" w:eastAsia="仿宋_GB2312"/>
          <w:sz w:val="28"/>
          <w:szCs w:val="28"/>
        </w:rPr>
        <w:t>的核保与理赔、</w:t>
      </w:r>
      <w:r>
        <w:fldChar w:fldCharType="begin"/>
      </w:r>
      <w:r>
        <w:instrText xml:space="preserve"> HYPERLINK "https://baike.baidu.com/item/%E5%8F%B8%E6%B3%95%E9%89%B4%E5%AE%9A/3723943" \t "https://baike.baidu.com/item/%E6%B3%95%E5%8C%BB%E5%AD%A6/_blank" </w:instrText>
      </w:r>
      <w:r>
        <w:fldChar w:fldCharType="separate"/>
      </w:r>
      <w:r>
        <w:rPr>
          <w:rFonts w:ascii="Times New Roman" w:hAnsi="Times New Roman" w:eastAsia="仿宋_GB2312"/>
          <w:sz w:val="28"/>
          <w:szCs w:val="28"/>
        </w:rPr>
        <w:t>司法鉴定</w:t>
      </w:r>
      <w:r>
        <w:rPr>
          <w:rFonts w:ascii="Times New Roman" w:hAnsi="Times New Roman" w:eastAsia="仿宋_GB2312"/>
          <w:sz w:val="28"/>
          <w:szCs w:val="28"/>
        </w:rPr>
        <w:fldChar w:fldCharType="end"/>
      </w:r>
      <w:r>
        <w:rPr>
          <w:rFonts w:ascii="Times New Roman" w:hAnsi="Times New Roman" w:eastAsia="仿宋_GB2312"/>
          <w:sz w:val="28"/>
          <w:szCs w:val="28"/>
        </w:rPr>
        <w:t>、</w:t>
      </w:r>
      <w:r>
        <w:fldChar w:fldCharType="begin"/>
      </w:r>
      <w:r>
        <w:instrText xml:space="preserve"> HYPERLINK "https://baike.baidu.com/item/%E5%88%91%E4%BA%8B%E4%BE%A6%E6%9F%A5/10830533" \t "https://baike.baidu.com/item/%E6%B3%95%E5%8C%BB%E5%AD%A6/_blank" </w:instrText>
      </w:r>
      <w:r>
        <w:fldChar w:fldCharType="separate"/>
      </w:r>
      <w:r>
        <w:rPr>
          <w:rFonts w:ascii="Times New Roman" w:hAnsi="Times New Roman" w:eastAsia="仿宋_GB2312"/>
          <w:sz w:val="28"/>
          <w:szCs w:val="28"/>
        </w:rPr>
        <w:t>刑事侦查</w:t>
      </w:r>
      <w:r>
        <w:rPr>
          <w:rFonts w:ascii="Times New Roman" w:hAnsi="Times New Roman" w:eastAsia="仿宋_GB2312"/>
          <w:sz w:val="28"/>
          <w:szCs w:val="28"/>
        </w:rPr>
        <w:fldChar w:fldCharType="end"/>
      </w:r>
      <w:r>
        <w:rPr>
          <w:rFonts w:ascii="Times New Roman" w:hAnsi="Times New Roman" w:eastAsia="仿宋_GB2312"/>
          <w:sz w:val="28"/>
          <w:szCs w:val="28"/>
        </w:rPr>
        <w:t>、</w:t>
      </w:r>
      <w:r>
        <w:fldChar w:fldCharType="begin"/>
      </w:r>
      <w:r>
        <w:instrText xml:space="preserve"> HYPERLINK "https://baike.baidu.com/item/%E7%A7%91%E6%8A%80%E8%80%83%E5%8F%A4/9623410" \t "https://baike.baidu.com/item/%E6%B3%95%E5%8C%BB%E5%AD%A6/_blank" </w:instrText>
      </w:r>
      <w:r>
        <w:fldChar w:fldCharType="separate"/>
      </w:r>
      <w:r>
        <w:rPr>
          <w:rFonts w:ascii="Times New Roman" w:hAnsi="Times New Roman" w:eastAsia="仿宋_GB2312"/>
          <w:sz w:val="28"/>
          <w:szCs w:val="28"/>
        </w:rPr>
        <w:t>科技</w:t>
      </w:r>
      <w:r>
        <w:rPr>
          <w:rFonts w:ascii="仿宋_GB2312" w:hAnsi="仿宋_GB2312" w:eastAsia="仿宋_GB2312"/>
          <w:color w:val="000000"/>
          <w:sz w:val="28"/>
          <w:szCs w:val="28"/>
        </w:rPr>
        <w:t>考古</w:t>
      </w:r>
      <w:r>
        <w:rPr>
          <w:rFonts w:ascii="仿宋_GB2312" w:hAnsi="仿宋_GB2312" w:eastAsia="仿宋_GB2312"/>
          <w:color w:val="000000"/>
          <w:sz w:val="28"/>
          <w:szCs w:val="28"/>
        </w:rPr>
        <w:fldChar w:fldCharType="end"/>
      </w:r>
      <w:r>
        <w:rPr>
          <w:rFonts w:ascii="Times New Roman" w:hAnsi="Times New Roman" w:eastAsia="仿宋_GB2312"/>
          <w:sz w:val="28"/>
          <w:szCs w:val="28"/>
        </w:rPr>
        <w:t>等领域得到了成功的应用。相信随着法医学</w:t>
      </w:r>
      <w:r>
        <w:fldChar w:fldCharType="begin"/>
      </w:r>
      <w:r>
        <w:instrText xml:space="preserve"> HYPERLINK "https://baike.baidu.com/item/%E5%AD%A6%E7%A7%91%E5%BB%BA%E8%AE%BE/708887" \t "https://baike.baidu.com/item/%E6%B3%95%E5%8C%BB%E5%AD%A6/_blank" </w:instrText>
      </w:r>
      <w:r>
        <w:fldChar w:fldCharType="separate"/>
      </w:r>
      <w:r>
        <w:rPr>
          <w:rFonts w:ascii="Times New Roman" w:hAnsi="Times New Roman" w:eastAsia="仿宋_GB2312"/>
          <w:sz w:val="28"/>
          <w:szCs w:val="28"/>
        </w:rPr>
        <w:t>学科建设</w:t>
      </w:r>
      <w:r>
        <w:rPr>
          <w:rFonts w:ascii="Times New Roman" w:hAnsi="Times New Roman" w:eastAsia="仿宋_GB2312"/>
          <w:sz w:val="28"/>
          <w:szCs w:val="28"/>
        </w:rPr>
        <w:fldChar w:fldCharType="end"/>
      </w:r>
      <w:r>
        <w:rPr>
          <w:rFonts w:ascii="Times New Roman" w:hAnsi="Times New Roman" w:eastAsia="仿宋_GB2312"/>
          <w:sz w:val="28"/>
          <w:szCs w:val="28"/>
        </w:rPr>
        <w:t>的不断完善，</w:t>
      </w:r>
      <w:r>
        <w:fldChar w:fldCharType="begin"/>
      </w:r>
      <w:r>
        <w:instrText xml:space="preserve"> HYPERLINK "https://baike.baidu.com/item/%E7%A4%BE%E4%BC%9A%E4%B8%BB%E4%B9%89/296" \t "https://baike.baidu.com/item/%E6%B3%95%E5%8C%BB%E5%AD%A6/_blank" </w:instrText>
      </w:r>
      <w:r>
        <w:fldChar w:fldCharType="separate"/>
      </w:r>
      <w:r>
        <w:rPr>
          <w:rFonts w:ascii="Times New Roman" w:hAnsi="Times New Roman" w:eastAsia="仿宋_GB2312"/>
          <w:sz w:val="28"/>
          <w:szCs w:val="28"/>
        </w:rPr>
        <w:t>社会主义</w:t>
      </w:r>
      <w:r>
        <w:rPr>
          <w:rFonts w:ascii="Times New Roman" w:hAnsi="Times New Roman" w:eastAsia="仿宋_GB2312"/>
          <w:sz w:val="28"/>
          <w:szCs w:val="28"/>
        </w:rPr>
        <w:fldChar w:fldCharType="end"/>
      </w:r>
      <w:r>
        <w:rPr>
          <w:rFonts w:ascii="Times New Roman" w:hAnsi="Times New Roman" w:eastAsia="仿宋_GB2312"/>
          <w:sz w:val="28"/>
          <w:szCs w:val="28"/>
        </w:rPr>
        <w:t>法制化进程的推进，其将在打击违法犯罪、维护社会</w:t>
      </w:r>
      <w:r>
        <w:fldChar w:fldCharType="begin"/>
      </w:r>
      <w:r>
        <w:instrText xml:space="preserve"> HYPERLINK "https://baike.baidu.com/item/%E5%8F%B8%E6%B3%95%E5%85%AC%E6%AD%A3/7724725" \t "https://baike.baidu.com/item/%E6%B3%95%E5%8C%BB%E5%AD%A6/_blank" </w:instrText>
      </w:r>
      <w:r>
        <w:fldChar w:fldCharType="separate"/>
      </w:r>
      <w:r>
        <w:rPr>
          <w:rFonts w:ascii="Times New Roman" w:hAnsi="Times New Roman" w:eastAsia="仿宋_GB2312"/>
          <w:sz w:val="28"/>
          <w:szCs w:val="28"/>
        </w:rPr>
        <w:t>司法公正</w:t>
      </w:r>
      <w:r>
        <w:rPr>
          <w:rFonts w:ascii="Times New Roman" w:hAnsi="Times New Roman" w:eastAsia="仿宋_GB2312"/>
          <w:sz w:val="28"/>
          <w:szCs w:val="28"/>
        </w:rPr>
        <w:fldChar w:fldCharType="end"/>
      </w:r>
      <w:r>
        <w:rPr>
          <w:rFonts w:ascii="Times New Roman" w:hAnsi="Times New Roman" w:eastAsia="仿宋_GB2312"/>
          <w:sz w:val="28"/>
          <w:szCs w:val="28"/>
        </w:rPr>
        <w:t>，以及运用法律手段来捍卫“</w:t>
      </w:r>
      <w:r>
        <w:fldChar w:fldCharType="begin"/>
      </w:r>
      <w:r>
        <w:instrText xml:space="preserve"> HYPERLINK "https://baike.baidu.com/item/%E5%8C%BB%E5%AD%A6%E4%BA%BA%E6%96%87%E7%B2%BE%E7%A5%9E/1823830" \t "https://baike.baidu.com/item/%E6%B3%95%E5%8C%BB%E5%AD%A6/_blank" </w:instrText>
      </w:r>
      <w:r>
        <w:fldChar w:fldCharType="separate"/>
      </w:r>
      <w:r>
        <w:rPr>
          <w:rFonts w:ascii="Times New Roman" w:hAnsi="Times New Roman" w:eastAsia="仿宋_GB2312"/>
          <w:sz w:val="28"/>
          <w:szCs w:val="28"/>
        </w:rPr>
        <w:t>医学人文精神</w:t>
      </w:r>
      <w:r>
        <w:rPr>
          <w:rFonts w:ascii="Times New Roman" w:hAnsi="Times New Roman" w:eastAsia="仿宋_GB2312"/>
          <w:sz w:val="28"/>
          <w:szCs w:val="28"/>
        </w:rPr>
        <w:fldChar w:fldCharType="end"/>
      </w:r>
      <w:r>
        <w:rPr>
          <w:rFonts w:ascii="Times New Roman" w:hAnsi="Times New Roman" w:eastAsia="仿宋_GB2312"/>
          <w:sz w:val="28"/>
          <w:szCs w:val="28"/>
        </w:rPr>
        <w:t>”的神圣性上扮演举足轻重的角色。法医学，</w:t>
      </w:r>
      <w:r>
        <w:rPr>
          <w:sz w:val="28"/>
          <w:szCs w:val="28"/>
        </w:rPr>
        <w:fldChar w:fldCharType="begin"/>
      </w:r>
      <w:r>
        <w:rPr>
          <w:sz w:val="28"/>
          <w:szCs w:val="28"/>
        </w:rPr>
        <w:instrText xml:space="preserve">HYPERLINK "https://baike.baidu.com/item/%E4%BA%BA%E4%BD%93/1454841" \t "https://baike.baidu.com/item/%E6%B3%95%E5%8C%BB%E5%AD%A6/_blank"</w:instrText>
      </w:r>
      <w:r>
        <w:rPr>
          <w:sz w:val="28"/>
          <w:szCs w:val="28"/>
        </w:rPr>
        <w:fldChar w:fldCharType="separate"/>
      </w:r>
      <w:r>
        <w:rPr>
          <w:rFonts w:ascii="Times New Roman" w:hAnsi="Times New Roman" w:eastAsia="仿宋_GB2312"/>
          <w:sz w:val="28"/>
          <w:szCs w:val="28"/>
        </w:rPr>
        <w:t>人体</w:t>
      </w:r>
      <w:r>
        <w:rPr>
          <w:sz w:val="28"/>
          <w:szCs w:val="28"/>
        </w:rPr>
        <w:fldChar w:fldCharType="end"/>
      </w:r>
      <w:r>
        <w:rPr>
          <w:rFonts w:ascii="Times New Roman" w:hAnsi="Times New Roman" w:eastAsia="仿宋_GB2312"/>
          <w:sz w:val="28"/>
          <w:szCs w:val="28"/>
        </w:rPr>
        <w:t>（</w:t>
      </w:r>
      <w:r>
        <w:fldChar w:fldCharType="begin"/>
      </w:r>
      <w:r>
        <w:instrText xml:space="preserve"> HYPERLINK "https://baike.baidu.com/item/%E6%B4%BB%E4%BD%93/10671187" \t "https://baike.baidu.com/item/%E6%B3%95%E5%8C%BB%E5%AD%A6/_blank" </w:instrText>
      </w:r>
      <w:r>
        <w:fldChar w:fldCharType="separate"/>
      </w:r>
      <w:r>
        <w:rPr>
          <w:rFonts w:ascii="Times New Roman" w:hAnsi="Times New Roman" w:eastAsia="仿宋_GB2312"/>
          <w:sz w:val="28"/>
          <w:szCs w:val="28"/>
        </w:rPr>
        <w:t>活体</w:t>
      </w:r>
      <w:r>
        <w:rPr>
          <w:rFonts w:ascii="Times New Roman" w:hAnsi="Times New Roman" w:eastAsia="仿宋_GB2312"/>
          <w:sz w:val="28"/>
          <w:szCs w:val="28"/>
        </w:rPr>
        <w:fldChar w:fldCharType="end"/>
      </w:r>
      <w:r>
        <w:rPr>
          <w:rFonts w:ascii="Times New Roman" w:hAnsi="Times New Roman" w:eastAsia="仿宋_GB2312"/>
          <w:sz w:val="28"/>
          <w:szCs w:val="28"/>
        </w:rPr>
        <w:t>、</w:t>
      </w:r>
      <w:r>
        <w:fldChar w:fldCharType="begin"/>
      </w:r>
      <w:r>
        <w:instrText xml:space="preserve"> HYPERLINK "https://baike.baidu.com/item/%E5%B0%B8%E4%BD%93/2901" \t "https://baike.baidu.com/item/%E6%B3%95%E5%8C%BB%E5%AD%A6/_blank" </w:instrText>
      </w:r>
      <w:r>
        <w:fldChar w:fldCharType="separate"/>
      </w:r>
      <w:r>
        <w:rPr>
          <w:rFonts w:ascii="Times New Roman" w:hAnsi="Times New Roman" w:eastAsia="仿宋_GB2312"/>
          <w:sz w:val="28"/>
          <w:szCs w:val="28"/>
        </w:rPr>
        <w:t>尸体</w:t>
      </w:r>
      <w:r>
        <w:rPr>
          <w:rFonts w:ascii="Times New Roman" w:hAnsi="Times New Roman" w:eastAsia="仿宋_GB2312"/>
          <w:sz w:val="28"/>
          <w:szCs w:val="28"/>
        </w:rPr>
        <w:fldChar w:fldCharType="end"/>
      </w:r>
      <w:r>
        <w:rPr>
          <w:rFonts w:ascii="Times New Roman" w:hAnsi="Times New Roman" w:eastAsia="仿宋_GB2312"/>
          <w:sz w:val="28"/>
          <w:szCs w:val="28"/>
        </w:rPr>
        <w:t>）不是目的，</w:t>
      </w:r>
      <w:r>
        <w:rPr>
          <w:sz w:val="28"/>
          <w:szCs w:val="28"/>
        </w:rPr>
        <w:fldChar w:fldCharType="begin"/>
      </w:r>
      <w:r>
        <w:rPr>
          <w:sz w:val="28"/>
          <w:szCs w:val="28"/>
        </w:rPr>
        <w:instrText xml:space="preserve">HYPERLINK "https://baike.baidu.com/item/%E6%B3%95%E6%B2%BB/2571" \t "https://baike.baidu.com/item/%E6%B3%95%E5%8C%BB%E5%AD%A6/_blank"</w:instrText>
      </w:r>
      <w:r>
        <w:rPr>
          <w:sz w:val="28"/>
          <w:szCs w:val="28"/>
        </w:rPr>
        <w:fldChar w:fldCharType="separate"/>
      </w:r>
      <w:r>
        <w:rPr>
          <w:rFonts w:ascii="Times New Roman" w:hAnsi="Times New Roman" w:eastAsia="仿宋_GB2312"/>
          <w:sz w:val="28"/>
          <w:szCs w:val="28"/>
        </w:rPr>
        <w:t>法治</w:t>
      </w:r>
      <w:r>
        <w:rPr>
          <w:sz w:val="28"/>
          <w:szCs w:val="28"/>
        </w:rPr>
        <w:fldChar w:fldCharType="end"/>
      </w:r>
      <w:r>
        <w:rPr>
          <w:rFonts w:ascii="Times New Roman" w:hAnsi="Times New Roman" w:eastAsia="仿宋_GB2312"/>
          <w:sz w:val="28"/>
          <w:szCs w:val="28"/>
        </w:rPr>
        <w:t>精神和</w:t>
      </w:r>
      <w:r>
        <w:fldChar w:fldCharType="begin"/>
      </w:r>
      <w:r>
        <w:instrText xml:space="preserve"> HYPERLINK "https://baike.baidu.com/item/%E4%BA%BA%E6%9D%83/117645" \t "https://baike.baidu.com/item/%E6%B3%95%E5%8C%BB%E5%AD%A6/_blank" </w:instrText>
      </w:r>
      <w:r>
        <w:fldChar w:fldCharType="separate"/>
      </w:r>
      <w:r>
        <w:rPr>
          <w:rFonts w:ascii="Times New Roman" w:hAnsi="Times New Roman" w:eastAsia="仿宋_GB2312"/>
          <w:sz w:val="28"/>
          <w:szCs w:val="28"/>
        </w:rPr>
        <w:t>人权</w:t>
      </w:r>
      <w:r>
        <w:rPr>
          <w:rFonts w:ascii="Times New Roman" w:hAnsi="Times New Roman" w:eastAsia="仿宋_GB2312"/>
          <w:sz w:val="28"/>
          <w:szCs w:val="28"/>
        </w:rPr>
        <w:fldChar w:fldCharType="end"/>
      </w:r>
      <w:r>
        <w:rPr>
          <w:rFonts w:ascii="Times New Roman" w:hAnsi="Times New Roman" w:eastAsia="仿宋_GB2312"/>
          <w:sz w:val="28"/>
          <w:szCs w:val="28"/>
        </w:rPr>
        <w:t>意识才是终极目的，医学科学是实现目的的手段。</w:t>
      </w:r>
    </w:p>
    <w:p w14:paraId="766F8BE4">
      <w:pPr>
        <w:spacing w:line="600" w:lineRule="exact"/>
        <w:ind w:firstLine="560" w:firstLineChars="200"/>
        <w:rPr>
          <w:rFonts w:hint="eastAsia" w:ascii="仿宋_GB2312" w:hAnsi="仿宋_GB2312" w:eastAsia="仿宋_GB2312"/>
          <w:color w:val="000000"/>
          <w:sz w:val="28"/>
          <w:szCs w:val="28"/>
        </w:rPr>
      </w:pPr>
      <w:r>
        <w:rPr>
          <w:rFonts w:hint="eastAsia" w:ascii="仿宋_GB2312" w:hAnsi="仿宋_GB2312" w:eastAsia="仿宋_GB2312"/>
          <w:color w:val="000000"/>
          <w:sz w:val="28"/>
          <w:szCs w:val="28"/>
        </w:rPr>
        <w:t>本课程针对非医学专业的学生，通过一个个生动、真实的案例，让把法医学的专业知识融入到浅显的故事中，普及法医学常识，服务于广大群众。</w:t>
      </w:r>
    </w:p>
    <w:p w14:paraId="13AB6B12">
      <w:pPr>
        <w:adjustRightInd w:val="0"/>
        <w:snapToGrid w:val="0"/>
        <w:spacing w:line="600" w:lineRule="exact"/>
        <w:ind w:firstLine="562" w:firstLineChars="200"/>
        <w:jc w:val="left"/>
        <w:rPr>
          <w:rFonts w:ascii="Times New Roman" w:hAnsi="Times New Roman" w:eastAsia="仿宋_GB2312"/>
          <w:sz w:val="28"/>
          <w:szCs w:val="28"/>
        </w:rPr>
      </w:pPr>
      <w:r>
        <w:rPr>
          <w:rFonts w:hint="eastAsia" w:ascii="黑体" w:hAnsi="黑体" w:eastAsia="黑体"/>
          <w:b/>
          <w:bCs/>
          <w:sz w:val="28"/>
          <w:szCs w:val="28"/>
          <w:lang w:val="en-US" w:eastAsia="zh-CN"/>
        </w:rPr>
        <w:t>六</w:t>
      </w:r>
      <w:r>
        <w:rPr>
          <w:rFonts w:hint="eastAsia" w:ascii="黑体" w:hAnsi="黑体" w:eastAsia="黑体"/>
          <w:b/>
          <w:bCs/>
          <w:sz w:val="28"/>
          <w:szCs w:val="28"/>
        </w:rPr>
        <w:t>、南</w:t>
      </w:r>
      <w:r>
        <w:rPr>
          <w:rFonts w:hint="eastAsia" w:ascii="Times New Roman" w:hAnsi="Times New Roman" w:eastAsia="黑体"/>
          <w:b/>
          <w:sz w:val="28"/>
          <w:szCs w:val="28"/>
        </w:rPr>
        <w:t>京信息工程大学</w:t>
      </w:r>
    </w:p>
    <w:p w14:paraId="68CD2126">
      <w:pPr>
        <w:spacing w:line="600" w:lineRule="exact"/>
        <w:ind w:firstLine="562" w:firstLineChars="200"/>
        <w:rPr>
          <w:rFonts w:ascii="Times New Roman" w:hAnsi="Times New Roman" w:eastAsia="仿宋_GB2312"/>
          <w:sz w:val="28"/>
          <w:szCs w:val="28"/>
        </w:rPr>
      </w:pPr>
      <w:r>
        <w:rPr>
          <w:rFonts w:hint="eastAsia" w:ascii="Times New Roman" w:hAnsi="Times New Roman" w:eastAsia="黑体"/>
          <w:b/>
          <w:sz w:val="28"/>
          <w:szCs w:val="28"/>
          <w:lang w:val="en-US" w:eastAsia="zh-CN"/>
        </w:rPr>
        <w:t>1</w:t>
      </w:r>
      <w:r>
        <w:rPr>
          <w:rFonts w:hint="eastAsia" w:ascii="Times New Roman" w:hAnsi="Times New Roman" w:eastAsia="黑体"/>
          <w:b/>
          <w:sz w:val="28"/>
          <w:szCs w:val="28"/>
        </w:rPr>
        <w:t xml:space="preserve">. </w:t>
      </w:r>
      <w:r>
        <w:rPr>
          <w:rFonts w:hint="eastAsia" w:ascii="Times New Roman" w:hAnsi="Times New Roman" w:eastAsia="黑体"/>
          <w:b/>
          <w:sz w:val="28"/>
          <w:szCs w:val="28"/>
          <w:lang w:val="en-US" w:eastAsia="zh-CN"/>
        </w:rPr>
        <w:t>当</w:t>
      </w:r>
      <w:r>
        <w:rPr>
          <w:rFonts w:hint="eastAsia" w:ascii="Times New Roman" w:hAnsi="Times New Roman" w:eastAsia="黑体"/>
          <w:b/>
          <w:sz w:val="28"/>
          <w:szCs w:val="28"/>
        </w:rPr>
        <w:t>代文学经典改编影片鉴赏（</w:t>
      </w:r>
      <w:r>
        <w:rPr>
          <w:rFonts w:ascii="Times New Roman" w:hAnsi="Times New Roman" w:eastAsia="黑体"/>
          <w:b/>
          <w:sz w:val="28"/>
          <w:szCs w:val="28"/>
        </w:rPr>
        <w:t>Appreciation of Films Adapted</w:t>
      </w:r>
      <w:r>
        <w:rPr>
          <w:rFonts w:hint="eastAsia" w:ascii="Times New Roman" w:hAnsi="Times New Roman" w:eastAsia="黑体"/>
          <w:b/>
          <w:sz w:val="28"/>
          <w:szCs w:val="28"/>
        </w:rPr>
        <w:t xml:space="preserve"> </w:t>
      </w:r>
      <w:r>
        <w:rPr>
          <w:rFonts w:ascii="Times New Roman" w:hAnsi="Times New Roman" w:eastAsia="黑体"/>
          <w:b/>
          <w:sz w:val="28"/>
          <w:szCs w:val="28"/>
        </w:rPr>
        <w:t>from Morden Classic Works</w:t>
      </w:r>
      <w:r>
        <w:rPr>
          <w:rFonts w:hint="eastAsia" w:ascii="Times New Roman" w:hAnsi="Times New Roman" w:eastAsia="黑体"/>
          <w:b/>
          <w:sz w:val="28"/>
          <w:szCs w:val="28"/>
        </w:rPr>
        <w:t>）</w:t>
      </w:r>
    </w:p>
    <w:p w14:paraId="207D9E3A">
      <w:pPr>
        <w:spacing w:line="600" w:lineRule="exact"/>
        <w:ind w:firstLine="562" w:firstLineChars="200"/>
        <w:rPr>
          <w:rFonts w:ascii="Times New Roman" w:hAnsi="Times New Roman" w:eastAsia="仿宋_GB2312"/>
          <w:b/>
          <w:sz w:val="28"/>
          <w:szCs w:val="28"/>
        </w:rPr>
      </w:pPr>
      <w:r>
        <w:rPr>
          <w:rFonts w:hint="eastAsia" w:ascii="Times New Roman" w:hAnsi="Times New Roman" w:eastAsia="仿宋_GB2312"/>
          <w:b/>
          <w:bCs/>
          <w:sz w:val="28"/>
          <w:szCs w:val="28"/>
        </w:rPr>
        <w:t>课程网址</w:t>
      </w:r>
      <w:r>
        <w:rPr>
          <w:rFonts w:hint="eastAsia" w:ascii="Times New Roman" w:hAnsi="Times New Roman" w:eastAsia="仿宋_GB2312"/>
          <w:sz w:val="28"/>
          <w:szCs w:val="28"/>
        </w:rPr>
        <w:t>：</w:t>
      </w:r>
      <w:r>
        <w:rPr>
          <w:rFonts w:ascii="Times New Roman" w:hAnsi="Times New Roman" w:eastAsia="仿宋_GB2312"/>
          <w:sz w:val="28"/>
          <w:szCs w:val="28"/>
        </w:rPr>
        <w:t>https://mooc1.chaoxing.com/course/29000704.html</w:t>
      </w:r>
    </w:p>
    <w:p w14:paraId="0E2BCE5F">
      <w:pPr>
        <w:spacing w:line="600" w:lineRule="exact"/>
        <w:ind w:firstLine="562" w:firstLineChars="200"/>
        <w:rPr>
          <w:rFonts w:ascii="Times New Roman" w:hAnsi="Times New Roman" w:eastAsia="仿宋_GB2312"/>
          <w:sz w:val="28"/>
          <w:szCs w:val="28"/>
        </w:rPr>
      </w:pPr>
      <w:r>
        <w:rPr>
          <w:rFonts w:hint="eastAsia" w:ascii="Times New Roman" w:hAnsi="Times New Roman" w:eastAsia="仿宋_GB2312"/>
          <w:b/>
          <w:sz w:val="28"/>
          <w:szCs w:val="28"/>
        </w:rPr>
        <w:t>课程简介</w:t>
      </w:r>
      <w:r>
        <w:rPr>
          <w:rFonts w:hint="eastAsia" w:ascii="Times New Roman" w:hAnsi="Times New Roman" w:eastAsia="仿宋_GB2312"/>
          <w:bCs/>
          <w:sz w:val="28"/>
          <w:szCs w:val="28"/>
        </w:rPr>
        <w:t>：</w:t>
      </w:r>
      <w:r>
        <w:rPr>
          <w:rFonts w:hint="eastAsia" w:ascii="Times New Roman" w:hAnsi="Times New Roman" w:eastAsia="仿宋_GB2312"/>
          <w:sz w:val="28"/>
          <w:szCs w:val="28"/>
        </w:rPr>
        <w:t>现代文学中的小说、戏剧等经典作品，由于其语言的工具性特征，常被节选后进入基础教育阶段的语文教材中，00后大学生对之并不陌生；但由于为了应试而断章取义，知其然而不知其所以然的现象也极为严重，因而往往会对作品或作品塑造的时代产生一些“误读”和“偏见”。《现代文学经典阅读与改编电影赏鉴》课程，围绕爱情选择、妇女解放、理想追求、家庭与社会等专题，精选已被改编为电影的现代文学经典作品，通过对比电影改编和原作不同艺术表现形式、艺术效果的异同进行思考、分析等研学活动，来提升学生的阅读兴趣。让学生掌握分析、研读小说、戏剧与电影的方法，在提高阅读、思考、写作能力的同时，感受体悟作品中的时代背景和人物命运选择，析苦思甜，学会用历史分析的方法看待处理现实生活中的各种问题，并体悟中国共产党领导新民主主义革命取得胜利的必要性与必然性，从而树立正确的人生观、价值观。</w:t>
      </w:r>
    </w:p>
    <w:p w14:paraId="1D3B0939">
      <w:pPr>
        <w:spacing w:line="600" w:lineRule="exact"/>
        <w:ind w:firstLine="562" w:firstLineChars="200"/>
        <w:rPr>
          <w:rFonts w:ascii="Times New Roman" w:hAnsi="Times New Roman" w:eastAsia="仿宋_GB2312"/>
          <w:sz w:val="28"/>
          <w:szCs w:val="28"/>
        </w:rPr>
      </w:pPr>
      <w:r>
        <w:rPr>
          <w:rFonts w:hint="eastAsia" w:ascii="Times New Roman" w:hAnsi="Times New Roman" w:eastAsia="仿宋_GB2312"/>
          <w:b/>
          <w:bCs/>
          <w:sz w:val="28"/>
          <w:szCs w:val="28"/>
        </w:rPr>
        <w:t>学习要求</w:t>
      </w:r>
      <w:r>
        <w:rPr>
          <w:rFonts w:hint="eastAsia" w:ascii="Times New Roman" w:hAnsi="Times New Roman" w:eastAsia="仿宋_GB2312"/>
          <w:sz w:val="28"/>
          <w:szCs w:val="28"/>
        </w:rPr>
        <w:t>：</w:t>
      </w:r>
      <w:r>
        <w:rPr>
          <w:rFonts w:ascii="Times New Roman" w:hAnsi="Times New Roman" w:eastAsia="仿宋_GB2312"/>
          <w:sz w:val="28"/>
          <w:szCs w:val="28"/>
        </w:rPr>
        <w:t>通过在线学习视频与讲义PPT，完成分组任务与作业、参加期末线上考试。如有疑问，可通过QQ群交流研讨。</w:t>
      </w:r>
    </w:p>
    <w:p w14:paraId="7CDD8AAC">
      <w:pPr>
        <w:spacing w:line="600" w:lineRule="exact"/>
        <w:ind w:left="551"/>
        <w:rPr>
          <w:rFonts w:ascii="Times New Roman" w:hAnsi="Times New Roman" w:eastAsia="黑体"/>
          <w:b/>
          <w:sz w:val="28"/>
          <w:szCs w:val="28"/>
        </w:rPr>
      </w:pPr>
      <w:r>
        <w:rPr>
          <w:rFonts w:hint="eastAsia" w:ascii="Times New Roman" w:hAnsi="Times New Roman" w:eastAsia="黑体"/>
          <w:b/>
          <w:sz w:val="28"/>
          <w:szCs w:val="28"/>
          <w:lang w:val="en-US" w:eastAsia="zh-CN"/>
        </w:rPr>
        <w:t>2</w:t>
      </w:r>
      <w:r>
        <w:rPr>
          <w:rFonts w:hint="eastAsia" w:ascii="Times New Roman" w:hAnsi="Times New Roman" w:eastAsia="黑体"/>
          <w:b/>
          <w:sz w:val="28"/>
          <w:szCs w:val="28"/>
        </w:rPr>
        <w:t xml:space="preserve"> 视听语言艺术（Audio-visual language）</w:t>
      </w:r>
    </w:p>
    <w:p w14:paraId="5A1DE6D0">
      <w:pPr>
        <w:spacing w:line="600" w:lineRule="exact"/>
        <w:ind w:firstLine="562" w:firstLineChars="200"/>
        <w:rPr>
          <w:rFonts w:ascii="Times New Roman" w:hAnsi="Times New Roman" w:eastAsia="仿宋_GB2312"/>
          <w:b/>
          <w:sz w:val="28"/>
          <w:szCs w:val="28"/>
        </w:rPr>
      </w:pPr>
      <w:r>
        <w:rPr>
          <w:rFonts w:hint="eastAsia" w:ascii="Times New Roman" w:hAnsi="Times New Roman" w:eastAsia="仿宋_GB2312"/>
          <w:b/>
          <w:bCs/>
          <w:sz w:val="28"/>
          <w:szCs w:val="28"/>
        </w:rPr>
        <w:t>课程网址</w:t>
      </w:r>
      <w:r>
        <w:rPr>
          <w:rFonts w:hint="eastAsia" w:ascii="Times New Roman" w:hAnsi="Times New Roman" w:eastAsia="仿宋_GB2312"/>
          <w:sz w:val="28"/>
          <w:szCs w:val="28"/>
        </w:rPr>
        <w:t>：</w:t>
      </w:r>
      <w:r>
        <w:rPr>
          <w:rFonts w:ascii="Times New Roman" w:hAnsi="Times New Roman" w:eastAsia="仿宋_GB2312"/>
          <w:sz w:val="28"/>
          <w:szCs w:val="28"/>
        </w:rPr>
        <w:t>https://mooc1.chaoxing.com/course/236129416.html</w:t>
      </w:r>
      <w:r>
        <w:rPr>
          <w:rFonts w:ascii="Times New Roman" w:hAnsi="Times New Roman" w:eastAsia="仿宋_GB2312"/>
          <w:b/>
          <w:sz w:val="28"/>
          <w:szCs w:val="28"/>
        </w:rPr>
        <w:t xml:space="preserve"> </w:t>
      </w:r>
    </w:p>
    <w:p w14:paraId="482C9CFE">
      <w:pPr>
        <w:spacing w:line="600" w:lineRule="exact"/>
        <w:ind w:firstLine="562" w:firstLineChars="200"/>
        <w:rPr>
          <w:rFonts w:ascii="Times New Roman" w:hAnsi="Times New Roman" w:eastAsia="仿宋_GB2312"/>
          <w:sz w:val="28"/>
          <w:szCs w:val="28"/>
        </w:rPr>
      </w:pPr>
      <w:r>
        <w:rPr>
          <w:rFonts w:ascii="Times New Roman" w:hAnsi="Times New Roman" w:eastAsia="仿宋_GB2312"/>
          <w:b/>
          <w:sz w:val="28"/>
          <w:szCs w:val="28"/>
        </w:rPr>
        <w:t>课程简介</w:t>
      </w:r>
      <w:r>
        <w:rPr>
          <w:rFonts w:ascii="Times New Roman" w:hAnsi="Times New Roman" w:eastAsia="仿宋_GB2312"/>
          <w:bCs/>
          <w:sz w:val="28"/>
          <w:szCs w:val="28"/>
        </w:rPr>
        <w:t>：</w:t>
      </w:r>
      <w:r>
        <w:rPr>
          <w:rFonts w:hint="eastAsia" w:ascii="Times New Roman" w:hAnsi="Times New Roman" w:eastAsia="仿宋_GB2312"/>
          <w:sz w:val="28"/>
          <w:szCs w:val="28"/>
        </w:rPr>
        <w:t>随着“媒体3.0”时代的到来，借助数字化、网络化以及全球信息体系化进程，影视行业长足发展，以微视频、小视频为代表的自媒体的兴盛更是将影视创作活动延伸到每一个社会网络节点之微末，以镜头为单元的视听语言越发成为当今社会应用最为广泛的新型话语模式。对视听语言的应用，正成为手持移动终端的现代人不可或缺的能力素养之一。视听语言是实现影视主题表达与意义构建的基础，起到叙述情节，链接艺术创意与价值传达的关键性作用。</w:t>
      </w:r>
    </w:p>
    <w:p w14:paraId="728F9789">
      <w:pPr>
        <w:spacing w:line="60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你想创作出更受欢迎的视频作品吗？你想轻松读懂优秀的文艺电影吗？课程将带你理解不同视听语言的概念、特点、要素及规律，熟悉视听语言的内涵与艺术功能，掌握场面调度等基本知识与运用方法。从主题构思、运镜方式，以及声音画面处理等方面学习视听语言，不仅可以提高影视创作的能力，向观众高效传达思想与观点，提高影片的影响力，同时也有助于提升对电影的鉴赏能力。</w:t>
      </w:r>
    </w:p>
    <w:p w14:paraId="09B545C1">
      <w:pPr>
        <w:spacing w:line="600" w:lineRule="exact"/>
        <w:ind w:firstLine="562" w:firstLineChars="200"/>
        <w:rPr>
          <w:rFonts w:ascii="Times New Roman" w:hAnsi="Times New Roman" w:eastAsia="仿宋_GB2312"/>
          <w:sz w:val="28"/>
          <w:szCs w:val="28"/>
        </w:rPr>
      </w:pPr>
      <w:r>
        <w:rPr>
          <w:rFonts w:hint="eastAsia" w:ascii="Times New Roman" w:hAnsi="Times New Roman" w:eastAsia="仿宋_GB2312"/>
          <w:b/>
          <w:bCs/>
          <w:sz w:val="28"/>
          <w:szCs w:val="28"/>
        </w:rPr>
        <w:t>学习要求</w:t>
      </w:r>
      <w:r>
        <w:rPr>
          <w:rFonts w:hint="eastAsia" w:ascii="Times New Roman" w:hAnsi="Times New Roman" w:eastAsia="仿宋_GB2312"/>
          <w:sz w:val="28"/>
          <w:szCs w:val="28"/>
        </w:rPr>
        <w:t>：</w:t>
      </w:r>
      <w:r>
        <w:rPr>
          <w:rFonts w:ascii="Times New Roman" w:hAnsi="Times New Roman" w:eastAsia="仿宋_GB2312"/>
          <w:sz w:val="28"/>
          <w:szCs w:val="28"/>
        </w:rPr>
        <w:t>借助泛雅（学习通）在线学习平台，通过在线学习视频与讲义，参与问题研讨、完成一段微视频创作（可合作）、参加期末线上考试。如有疑问，可通过学习平台讨论功能、QQ群交流研讨</w:t>
      </w:r>
      <w:r>
        <w:rPr>
          <w:rFonts w:hint="eastAsia" w:ascii="Times New Roman" w:hAnsi="Times New Roman" w:eastAsia="仿宋_GB2312"/>
          <w:sz w:val="28"/>
          <w:szCs w:val="28"/>
        </w:rPr>
        <w:t>。</w:t>
      </w:r>
    </w:p>
    <w:p w14:paraId="0A41AEA5">
      <w:pPr>
        <w:spacing w:line="600" w:lineRule="exact"/>
        <w:ind w:firstLine="562" w:firstLineChars="200"/>
        <w:rPr>
          <w:rFonts w:ascii="Times New Roman" w:hAnsi="Times New Roman" w:eastAsia="仿宋_GB2312"/>
          <w:sz w:val="28"/>
          <w:szCs w:val="28"/>
        </w:rPr>
      </w:pPr>
      <w:r>
        <w:rPr>
          <w:rFonts w:hint="eastAsia" w:ascii="Times New Roman" w:hAnsi="Times New Roman" w:eastAsia="黑体"/>
          <w:b/>
          <w:sz w:val="28"/>
          <w:szCs w:val="28"/>
          <w:lang w:val="en-US" w:eastAsia="zh-CN"/>
        </w:rPr>
        <w:t>3</w:t>
      </w:r>
      <w:r>
        <w:rPr>
          <w:rFonts w:hint="eastAsia" w:ascii="Times New Roman" w:hAnsi="Times New Roman" w:eastAsia="黑体"/>
          <w:b/>
          <w:sz w:val="28"/>
          <w:szCs w:val="28"/>
        </w:rPr>
        <w:t>. 罪与罚的故事（The Story of Crime and Punishment）</w:t>
      </w:r>
    </w:p>
    <w:p w14:paraId="14D5A5E5">
      <w:pPr>
        <w:spacing w:line="600" w:lineRule="exact"/>
        <w:ind w:firstLine="562" w:firstLineChars="200"/>
        <w:rPr>
          <w:rFonts w:ascii="Times New Roman" w:hAnsi="Times New Roman" w:eastAsia="仿宋_GB2312"/>
          <w:sz w:val="28"/>
          <w:szCs w:val="28"/>
        </w:rPr>
      </w:pPr>
      <w:r>
        <w:rPr>
          <w:rFonts w:hint="eastAsia" w:ascii="Times New Roman" w:hAnsi="Times New Roman" w:eastAsia="仿宋_GB2312"/>
          <w:b/>
          <w:bCs/>
          <w:sz w:val="28"/>
          <w:szCs w:val="28"/>
        </w:rPr>
        <w:t>课程网址</w:t>
      </w:r>
      <w:r>
        <w:rPr>
          <w:rFonts w:hint="eastAsia" w:ascii="Times New Roman" w:hAnsi="Times New Roman" w:eastAsia="仿宋_GB2312"/>
          <w:sz w:val="28"/>
          <w:szCs w:val="28"/>
        </w:rPr>
        <w:t>：</w:t>
      </w:r>
      <w:r>
        <w:rPr>
          <w:rFonts w:ascii="Times New Roman" w:hAnsi="Times New Roman" w:eastAsia="仿宋_GB2312"/>
          <w:sz w:val="28"/>
          <w:szCs w:val="28"/>
        </w:rPr>
        <w:t>https://mooc1.chaoxing.com/course/236092527.html</w:t>
      </w:r>
    </w:p>
    <w:p w14:paraId="6349ED46">
      <w:pPr>
        <w:spacing w:line="600" w:lineRule="exact"/>
        <w:ind w:firstLine="562" w:firstLineChars="200"/>
        <w:rPr>
          <w:rFonts w:ascii="Times New Roman" w:hAnsi="Times New Roman" w:eastAsia="仿宋_GB2312"/>
          <w:sz w:val="28"/>
          <w:szCs w:val="28"/>
        </w:rPr>
      </w:pPr>
      <w:r>
        <w:rPr>
          <w:rFonts w:ascii="Times New Roman" w:hAnsi="Times New Roman" w:eastAsia="仿宋_GB2312"/>
          <w:b/>
          <w:sz w:val="28"/>
          <w:szCs w:val="28"/>
        </w:rPr>
        <w:t>课程简介</w:t>
      </w:r>
      <w:r>
        <w:rPr>
          <w:rFonts w:ascii="Times New Roman" w:hAnsi="Times New Roman" w:eastAsia="仿宋_GB2312"/>
          <w:bCs/>
          <w:sz w:val="28"/>
          <w:szCs w:val="28"/>
        </w:rPr>
        <w:t>：</w:t>
      </w:r>
      <w:r>
        <w:rPr>
          <w:rFonts w:hint="eastAsia" w:ascii="Times New Roman" w:hAnsi="Times New Roman" w:eastAsia="仿宋_GB2312"/>
          <w:sz w:val="28"/>
          <w:szCs w:val="28"/>
        </w:rPr>
        <w:t>《罪与罚的故事》是一门面向高校本科生的通识课程。犯罪与刑罚是人类社会至今为止无法避免的社会现象。本课程每一讲对一个经典案例进行解析，并设置社会调查课时，组织学生进行专题调查，撰写调查报告。本门课程将让学生初步掌握有关犯罪与刑罚的基础理论，引导学生理性对待犯罪与刑罚现象，运用整体论观念体察社会生活，用积极的行动参与社会改良。</w:t>
      </w:r>
    </w:p>
    <w:p w14:paraId="26208148">
      <w:pPr>
        <w:spacing w:line="600" w:lineRule="exact"/>
        <w:ind w:firstLine="562" w:firstLineChars="200"/>
        <w:rPr>
          <w:rFonts w:ascii="Times New Roman" w:hAnsi="Times New Roman" w:eastAsia="仿宋_GB2312"/>
          <w:sz w:val="28"/>
          <w:szCs w:val="28"/>
        </w:rPr>
      </w:pPr>
      <w:r>
        <w:rPr>
          <w:rFonts w:hint="eastAsia" w:ascii="Times New Roman" w:hAnsi="Times New Roman" w:eastAsia="仿宋_GB2312"/>
          <w:b/>
          <w:bCs/>
          <w:sz w:val="28"/>
          <w:szCs w:val="28"/>
        </w:rPr>
        <w:t>学习要求</w:t>
      </w:r>
      <w:r>
        <w:rPr>
          <w:rFonts w:hint="eastAsia" w:ascii="Times New Roman" w:hAnsi="Times New Roman" w:eastAsia="仿宋_GB2312"/>
          <w:sz w:val="28"/>
          <w:szCs w:val="28"/>
        </w:rPr>
        <w:t>：</w:t>
      </w:r>
      <w:r>
        <w:rPr>
          <w:rFonts w:ascii="Times New Roman" w:hAnsi="Times New Roman" w:eastAsia="仿宋_GB2312"/>
          <w:sz w:val="28"/>
          <w:szCs w:val="28"/>
        </w:rPr>
        <w:t>通过在线视频学习与课程PPT的学习，完成章节测验，并提交期末课程报告，获得相应学分。本课程强调社会调查的重要性，请同学们根据所学知识，对罪与罚的相关主题进行专题社会调查，特别鼓励小组调查，团队分工合作共同完成。学习过程中的困惑和问题通过课程QQ群进行交流、研讨和答疑。</w:t>
      </w:r>
    </w:p>
    <w:p w14:paraId="480C5B62">
      <w:pPr>
        <w:spacing w:line="600" w:lineRule="exact"/>
        <w:ind w:left="551"/>
        <w:rPr>
          <w:rFonts w:ascii="Times New Roman" w:hAnsi="Times New Roman" w:eastAsia="黑体"/>
          <w:b/>
          <w:sz w:val="28"/>
          <w:szCs w:val="28"/>
        </w:rPr>
      </w:pPr>
      <w:r>
        <w:rPr>
          <w:rFonts w:hint="eastAsia" w:ascii="Times New Roman" w:hAnsi="Times New Roman" w:eastAsia="黑体"/>
          <w:b/>
          <w:sz w:val="28"/>
          <w:szCs w:val="28"/>
          <w:lang w:val="en-US" w:eastAsia="zh-CN"/>
        </w:rPr>
        <w:t>4</w:t>
      </w:r>
      <w:r>
        <w:rPr>
          <w:rFonts w:hint="eastAsia" w:ascii="Times New Roman" w:hAnsi="Times New Roman" w:eastAsia="黑体"/>
          <w:b/>
          <w:sz w:val="28"/>
          <w:szCs w:val="28"/>
        </w:rPr>
        <w:t>. 美从何处寻——在艺术和生活中体验美（Where does beauty come from? Experience beauty in art and in life.）</w:t>
      </w:r>
    </w:p>
    <w:p w14:paraId="1D1A893C">
      <w:pPr>
        <w:spacing w:line="600" w:lineRule="exact"/>
        <w:ind w:firstLine="562" w:firstLineChars="200"/>
        <w:jc w:val="left"/>
        <w:rPr>
          <w:rFonts w:ascii="Times New Roman" w:hAnsi="Times New Roman" w:eastAsia="仿宋_GB2312"/>
          <w:b/>
          <w:sz w:val="28"/>
          <w:szCs w:val="28"/>
        </w:rPr>
      </w:pPr>
      <w:r>
        <w:rPr>
          <w:rFonts w:hint="eastAsia" w:ascii="Times New Roman" w:hAnsi="Times New Roman" w:eastAsia="仿宋_GB2312"/>
          <w:b/>
          <w:bCs/>
          <w:sz w:val="28"/>
          <w:szCs w:val="28"/>
        </w:rPr>
        <w:t>课程网址</w:t>
      </w:r>
      <w:r>
        <w:rPr>
          <w:rFonts w:hint="eastAsia" w:ascii="Times New Roman" w:hAnsi="Times New Roman" w:eastAsia="仿宋_GB2312"/>
          <w:sz w:val="28"/>
          <w:szCs w:val="28"/>
        </w:rPr>
        <w:t>：</w:t>
      </w:r>
      <w:r>
        <w:rPr>
          <w:rFonts w:ascii="Times New Roman" w:hAnsi="Times New Roman" w:eastAsia="仿宋_GB2312"/>
          <w:sz w:val="28"/>
          <w:szCs w:val="28"/>
        </w:rPr>
        <w:t>https://client.vpn.nuist.edu.cn/https/webvpnc0a7ae96a04dedfb531af980111b6392ea0ca9586e870dc13940d6a2cf99f57a/course/236470875.html</w:t>
      </w:r>
    </w:p>
    <w:p w14:paraId="1E0F72FA">
      <w:pPr>
        <w:spacing w:line="600" w:lineRule="exact"/>
        <w:ind w:firstLine="562" w:firstLineChars="200"/>
        <w:rPr>
          <w:rFonts w:ascii="Times New Roman" w:hAnsi="Times New Roman" w:eastAsia="仿宋_GB2312"/>
          <w:sz w:val="28"/>
          <w:szCs w:val="28"/>
        </w:rPr>
      </w:pPr>
      <w:r>
        <w:rPr>
          <w:rFonts w:ascii="Times New Roman" w:hAnsi="Times New Roman" w:eastAsia="仿宋_GB2312"/>
          <w:b/>
          <w:sz w:val="28"/>
          <w:szCs w:val="28"/>
        </w:rPr>
        <w:t>课程简介</w:t>
      </w:r>
      <w:r>
        <w:rPr>
          <w:rFonts w:ascii="Times New Roman" w:hAnsi="Times New Roman" w:eastAsia="仿宋_GB2312"/>
          <w:bCs/>
          <w:sz w:val="28"/>
          <w:szCs w:val="28"/>
        </w:rPr>
        <w:t>：</w:t>
      </w:r>
      <w:r>
        <w:rPr>
          <w:rFonts w:hint="eastAsia" w:ascii="Times New Roman" w:hAnsi="Times New Roman" w:eastAsia="仿宋_GB2312"/>
          <w:sz w:val="28"/>
          <w:szCs w:val="28"/>
        </w:rPr>
        <w:t>课程着重于在艺术和生活的衣食住行中体验美、感受美，同时兼顾实践能力培养及价值观塑造。创新人才的培养需要良好的人文氛围，艺术和生活的美育是培养人的感悟能力和形象思维的重要学科，美及艺术是发展人性，完善人格，提供正确的价值观和人生意义的知识。通过课堂学习，为学生提供真善美的追求，并确立正确的人文价值观的导向，帮助学生成为有理想有价值有意义服务于国家的创新人才。</w:t>
      </w:r>
    </w:p>
    <w:p w14:paraId="51BAB2CB">
      <w:pPr>
        <w:spacing w:line="600" w:lineRule="exact"/>
        <w:ind w:firstLine="560" w:firstLineChars="200"/>
        <w:rPr>
          <w:rFonts w:ascii="Times New Roman" w:hAnsi="Times New Roman" w:eastAsia="仿宋_GB2312"/>
          <w:sz w:val="28"/>
          <w:szCs w:val="28"/>
        </w:rPr>
      </w:pPr>
      <w:bookmarkStart w:id="0" w:name="_Hlk145414995"/>
      <w:r>
        <w:rPr>
          <w:rFonts w:hint="eastAsia" w:ascii="Times New Roman" w:hAnsi="Times New Roman" w:eastAsia="仿宋_GB2312"/>
          <w:sz w:val="28"/>
          <w:szCs w:val="28"/>
        </w:rPr>
        <w:t>课程从艺术美和生活美两个方向展开，由艺术美中的美学、绘画美、雕塑美、</w:t>
      </w:r>
      <w:r>
        <w:rPr>
          <w:rFonts w:ascii="Times New Roman" w:hAnsi="Times New Roman" w:eastAsia="仿宋_GB2312"/>
          <w:sz w:val="28"/>
          <w:szCs w:val="28"/>
        </w:rPr>
        <w:t>瓷器</w:t>
      </w:r>
      <w:r>
        <w:rPr>
          <w:rFonts w:hint="eastAsia" w:ascii="Times New Roman" w:hAnsi="Times New Roman" w:eastAsia="仿宋_GB2312"/>
          <w:sz w:val="28"/>
          <w:szCs w:val="28"/>
        </w:rPr>
        <w:t>造物美和</w:t>
      </w:r>
      <w:r>
        <w:rPr>
          <w:rFonts w:ascii="Times New Roman" w:hAnsi="Times New Roman" w:eastAsia="仿宋_GB2312"/>
          <w:sz w:val="28"/>
          <w:szCs w:val="28"/>
        </w:rPr>
        <w:t>电影</w:t>
      </w:r>
      <w:r>
        <w:rPr>
          <w:rFonts w:hint="eastAsia" w:ascii="Times New Roman" w:hAnsi="Times New Roman" w:eastAsia="仿宋_GB2312"/>
          <w:sz w:val="28"/>
          <w:szCs w:val="28"/>
        </w:rPr>
        <w:t>创意美、以及</w:t>
      </w:r>
      <w:bookmarkEnd w:id="0"/>
      <w:r>
        <w:rPr>
          <w:rFonts w:hint="eastAsia" w:ascii="Times New Roman" w:hAnsi="Times New Roman" w:eastAsia="仿宋_GB2312"/>
          <w:sz w:val="28"/>
          <w:szCs w:val="28"/>
        </w:rPr>
        <w:t>生活</w:t>
      </w:r>
      <w:r>
        <w:rPr>
          <w:rFonts w:ascii="Times New Roman" w:hAnsi="Times New Roman" w:eastAsia="仿宋_GB2312"/>
          <w:sz w:val="28"/>
          <w:szCs w:val="28"/>
        </w:rPr>
        <w:t>中</w:t>
      </w:r>
      <w:r>
        <w:rPr>
          <w:rFonts w:hint="eastAsia" w:ascii="Times New Roman" w:hAnsi="Times New Roman" w:eastAsia="仿宋_GB2312"/>
          <w:sz w:val="28"/>
          <w:szCs w:val="28"/>
        </w:rPr>
        <w:t>的服饰美、建筑美</w:t>
      </w:r>
      <w:r>
        <w:rPr>
          <w:rFonts w:ascii="Times New Roman" w:hAnsi="Times New Roman" w:eastAsia="仿宋_GB2312"/>
          <w:sz w:val="28"/>
          <w:szCs w:val="28"/>
        </w:rPr>
        <w:t>、餐饮礼仪的美来</w:t>
      </w:r>
      <w:r>
        <w:rPr>
          <w:rFonts w:hint="eastAsia" w:ascii="Times New Roman" w:hAnsi="Times New Roman" w:eastAsia="仿宋_GB2312"/>
          <w:sz w:val="28"/>
          <w:szCs w:val="28"/>
        </w:rPr>
        <w:t>感受和接近美，引导学生领略人文科学的无限风光，通过课堂学习、案例讲授等活动，加深学生对生活中“向美而生”的追求，并开阔学生的视野，培养学生追求真善美的人文素质，引导学生树立正确的人生观和价值观。</w:t>
      </w:r>
    </w:p>
    <w:p w14:paraId="0269E4A6">
      <w:pPr>
        <w:spacing w:line="600" w:lineRule="exact"/>
        <w:ind w:firstLine="562" w:firstLineChars="200"/>
        <w:rPr>
          <w:rFonts w:ascii="Times New Roman" w:hAnsi="Times New Roman" w:eastAsia="仿宋_GB2312"/>
          <w:sz w:val="28"/>
          <w:szCs w:val="28"/>
        </w:rPr>
      </w:pPr>
      <w:r>
        <w:rPr>
          <w:rFonts w:hint="eastAsia" w:ascii="Times New Roman" w:hAnsi="Times New Roman" w:eastAsia="仿宋_GB2312"/>
          <w:b/>
          <w:bCs/>
          <w:sz w:val="28"/>
          <w:szCs w:val="28"/>
        </w:rPr>
        <w:t>学习要求</w:t>
      </w:r>
      <w:r>
        <w:rPr>
          <w:rFonts w:hint="eastAsia" w:ascii="Times New Roman" w:hAnsi="Times New Roman" w:eastAsia="仿宋_GB2312"/>
          <w:sz w:val="28"/>
          <w:szCs w:val="28"/>
        </w:rPr>
        <w:t>：</w:t>
      </w:r>
      <w:r>
        <w:rPr>
          <w:rFonts w:ascii="Times New Roman" w:hAnsi="Times New Roman" w:eastAsia="仿宋_GB2312"/>
          <w:sz w:val="28"/>
          <w:szCs w:val="28"/>
        </w:rPr>
        <w:t>通过在线视频学习与讲义PPT的学习，完成章节测验和期末课程作业，构成课程学习成绩。学习过程中的困惑和问题通过课程QQ群进行交流、研讨和答疑。</w:t>
      </w:r>
    </w:p>
    <w:p w14:paraId="4A9332ED">
      <w:pPr>
        <w:spacing w:line="600" w:lineRule="exact"/>
        <w:ind w:firstLine="562" w:firstLineChars="200"/>
        <w:rPr>
          <w:rFonts w:ascii="Times New Roman" w:hAnsi="Times New Roman" w:eastAsia="仿宋_GB2312"/>
          <w:sz w:val="28"/>
          <w:szCs w:val="28"/>
        </w:rPr>
      </w:pPr>
      <w:r>
        <w:rPr>
          <w:rFonts w:hint="eastAsia" w:ascii="Times New Roman" w:hAnsi="Times New Roman" w:eastAsia="黑体"/>
          <w:b/>
          <w:sz w:val="28"/>
          <w:szCs w:val="28"/>
          <w:lang w:val="en-US" w:eastAsia="zh-CN"/>
        </w:rPr>
        <w:t>5.</w:t>
      </w:r>
      <w:r>
        <w:rPr>
          <w:rFonts w:hint="eastAsia" w:ascii="Times New Roman" w:hAnsi="Times New Roman" w:eastAsia="黑体"/>
          <w:b/>
          <w:sz w:val="28"/>
          <w:szCs w:val="28"/>
        </w:rPr>
        <w:t>揭秘气象水文灾害（Exploring meteorological and hydrological disasters ）</w:t>
      </w:r>
    </w:p>
    <w:p w14:paraId="0C158DDC">
      <w:pPr>
        <w:adjustRightInd w:val="0"/>
        <w:snapToGrid w:val="0"/>
        <w:spacing w:line="600" w:lineRule="exact"/>
        <w:ind w:firstLine="562" w:firstLineChars="200"/>
        <w:jc w:val="left"/>
        <w:rPr>
          <w:rFonts w:ascii="Times New Roman" w:hAnsi="Times New Roman"/>
          <w:sz w:val="28"/>
          <w:szCs w:val="28"/>
        </w:rPr>
      </w:pPr>
      <w:r>
        <w:rPr>
          <w:rFonts w:hint="eastAsia" w:ascii="Times New Roman" w:hAnsi="Times New Roman" w:eastAsia="仿宋_GB2312"/>
          <w:b/>
          <w:bCs/>
          <w:sz w:val="28"/>
          <w:szCs w:val="28"/>
        </w:rPr>
        <w:t>课程网址</w:t>
      </w:r>
      <w:r>
        <w:rPr>
          <w:rFonts w:hint="eastAsia" w:ascii="Times New Roman" w:hAnsi="Times New Roman" w:eastAsia="仿宋_GB2312"/>
          <w:sz w:val="28"/>
          <w:szCs w:val="28"/>
        </w:rPr>
        <w:t>：</w:t>
      </w:r>
      <w:r>
        <w:rPr>
          <w:rFonts w:ascii="Times New Roman" w:hAnsi="Times New Roman"/>
          <w:sz w:val="28"/>
          <w:szCs w:val="28"/>
        </w:rPr>
        <w:t>https://mooc1.chaoxing.com/course/232646204.html</w:t>
      </w:r>
    </w:p>
    <w:p w14:paraId="31EFE9A5">
      <w:pPr>
        <w:adjustRightInd w:val="0"/>
        <w:snapToGrid w:val="0"/>
        <w:spacing w:line="600" w:lineRule="exact"/>
        <w:ind w:firstLine="562" w:firstLineChars="200"/>
        <w:jc w:val="left"/>
        <w:rPr>
          <w:rFonts w:ascii="Times New Roman" w:hAnsi="Times New Roman" w:eastAsia="仿宋_GB2312"/>
          <w:color w:val="000000"/>
          <w:sz w:val="28"/>
          <w:szCs w:val="28"/>
        </w:rPr>
      </w:pPr>
      <w:r>
        <w:rPr>
          <w:rFonts w:hint="eastAsia" w:ascii="Times New Roman" w:hAnsi="Times New Roman" w:eastAsia="仿宋_GB2312"/>
          <w:b/>
          <w:bCs/>
          <w:color w:val="000000"/>
          <w:sz w:val="28"/>
          <w:szCs w:val="28"/>
        </w:rPr>
        <w:t>课程简介</w:t>
      </w:r>
      <w:r>
        <w:rPr>
          <w:rFonts w:hint="eastAsia" w:ascii="Times New Roman" w:hAnsi="Times New Roman" w:eastAsia="仿宋_GB2312"/>
          <w:color w:val="000000"/>
          <w:sz w:val="28"/>
          <w:szCs w:val="28"/>
        </w:rPr>
        <w:t>：该课程是一门基础的科普课程，不需要先导性系统性的专业知识背景。主要内容包括两部分。第一部分是气象水文灾害有关的基础知识学习。通过这部分内容的学习，学生对我国主要的气象水文灾害的特点、成因及时空分布和防御有一个宏观的了解和认识。第二部分主要围绕中国常发的气象水文灾害（台风、暴雨、干旱、洪涝、山洪泥石流、雹灾和雪灾等）的具体灾种（基本概念、主要特点、成因分析、时空分布、预警预报及防御措施等）进行详细讲解。</w:t>
      </w:r>
    </w:p>
    <w:p w14:paraId="5BE325AC">
      <w:pPr>
        <w:adjustRightInd w:val="0"/>
        <w:snapToGrid w:val="0"/>
        <w:spacing w:line="60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通过本课程的学习，希望大家能达成以下几个目标：首先掌握气象水文灾害的相关基础知识，并能将所学知识较好的应用于实际灾害防御中，这也是最基本的目标。第二，大家要学会多元化、多维度的思维方式，具有独立思考、合作交流、学科交叉的创新等学习能力，即我们所说的中级目标-能力目标的达成。第三，通过本课程的学习，不仅自己获取相关知识和能力，还可以进一步深入学习来感染和影响周围的人，使大家都能有一种责任感和使命感来保护我们的家园，这也就是我们的高级目标-综合素养的提升。</w:t>
      </w:r>
    </w:p>
    <w:p w14:paraId="3429234F">
      <w:pPr>
        <w:adjustRightInd w:val="0"/>
        <w:snapToGrid w:val="0"/>
        <w:spacing w:line="60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课程在“三全育人”的引领下，注重知识学习和能力培养的结合，将专业教学和思政教育紧密结合，水文+气象+灾害等多学科交叉融合，拓展学生的视野，培养学生多元化多维度的思维和通识素养。</w:t>
      </w:r>
    </w:p>
    <w:p w14:paraId="293C4FCA">
      <w:pPr>
        <w:adjustRightInd w:val="0"/>
        <w:snapToGrid w:val="0"/>
        <w:spacing w:line="60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同学们，你如果对这门课程感兴趣，或者想为防灾减灾贡献自己的一份力量，欢迎加入我们吧。</w:t>
      </w:r>
    </w:p>
    <w:p w14:paraId="09CDB3CE">
      <w:pPr>
        <w:adjustRightInd w:val="0"/>
        <w:snapToGrid w:val="0"/>
        <w:spacing w:line="600" w:lineRule="exact"/>
        <w:ind w:firstLine="562" w:firstLineChars="200"/>
        <w:jc w:val="left"/>
        <w:rPr>
          <w:rFonts w:ascii="Times New Roman" w:hAnsi="Times New Roman" w:eastAsia="仿宋_GB2312"/>
          <w:sz w:val="28"/>
          <w:szCs w:val="28"/>
        </w:rPr>
      </w:pPr>
      <w:r>
        <w:rPr>
          <w:rFonts w:hint="eastAsia" w:ascii="Times New Roman" w:hAnsi="Times New Roman" w:eastAsia="仿宋_GB2312"/>
          <w:b/>
          <w:bCs/>
          <w:sz w:val="28"/>
          <w:szCs w:val="28"/>
        </w:rPr>
        <w:t>学习要求</w:t>
      </w:r>
      <w:r>
        <w:rPr>
          <w:rFonts w:hint="eastAsia" w:ascii="Times New Roman" w:hAnsi="Times New Roman" w:eastAsia="仿宋_GB2312"/>
          <w:sz w:val="28"/>
          <w:szCs w:val="28"/>
        </w:rPr>
        <w:t>：</w:t>
      </w:r>
      <w:r>
        <w:rPr>
          <w:rFonts w:ascii="Times New Roman" w:hAnsi="Times New Roman" w:eastAsia="仿宋_GB2312"/>
          <w:sz w:val="28"/>
          <w:szCs w:val="28"/>
        </w:rPr>
        <w:t>借助超星平台和学习通，通过在线学习视频与讲义PPT，参与问题研讨、完成作业、参加期末线上考试。课程中存在的疑问通过QQ群交流讨论。</w:t>
      </w:r>
    </w:p>
    <w:p w14:paraId="21B8A171">
      <w:pPr>
        <w:widowControl/>
        <w:jc w:val="left"/>
        <w:rPr>
          <w:rFonts w:hint="default" w:ascii="Times New Roman" w:hAnsi="Times New Roman" w:eastAsia="黑体"/>
          <w:b/>
          <w:sz w:val="28"/>
          <w:szCs w:val="28"/>
          <w:lang w:val="en-US" w:eastAsia="zh-CN"/>
        </w:rPr>
      </w:pPr>
      <w:r>
        <w:rPr>
          <w:rFonts w:hint="eastAsia" w:ascii="Times New Roman" w:hAnsi="Times New Roman" w:eastAsia="黑体"/>
          <w:b/>
          <w:sz w:val="28"/>
          <w:szCs w:val="28"/>
          <w:lang w:val="en-US" w:eastAsia="zh-CN"/>
        </w:rPr>
        <w:t>七、南京林业大学</w:t>
      </w:r>
    </w:p>
    <w:p w14:paraId="1BBC38AE">
      <w:pPr>
        <w:widowControl/>
        <w:jc w:val="left"/>
        <w:rPr>
          <w:rFonts w:ascii="Times New Roman" w:hAnsi="Times New Roman"/>
          <w:b/>
          <w:bCs/>
          <w:kern w:val="0"/>
          <w:sz w:val="28"/>
          <w:szCs w:val="28"/>
        </w:rPr>
      </w:pPr>
      <w:r>
        <w:rPr>
          <w:rFonts w:hint="eastAsia" w:ascii="Times New Roman" w:hAnsi="Times New Roman" w:eastAsia="黑体"/>
          <w:b/>
          <w:sz w:val="28"/>
          <w:szCs w:val="28"/>
          <w:lang w:val="en-US" w:eastAsia="zh-CN"/>
        </w:rPr>
        <w:t>1</w:t>
      </w:r>
      <w:r>
        <w:rPr>
          <w:rFonts w:hint="eastAsia" w:ascii="Times New Roman" w:hAnsi="Times New Roman" w:eastAsia="黑体"/>
          <w:b/>
          <w:sz w:val="28"/>
          <w:szCs w:val="28"/>
        </w:rPr>
        <w:t>. 家居与人类文明（</w:t>
      </w:r>
      <w:r>
        <w:rPr>
          <w:rFonts w:ascii="Times New Roman" w:hAnsi="Times New Roman"/>
          <w:b/>
          <w:bCs/>
          <w:kern w:val="0"/>
          <w:sz w:val="28"/>
          <w:szCs w:val="28"/>
        </w:rPr>
        <w:t>Home and Human Civilization</w:t>
      </w:r>
      <w:r>
        <w:rPr>
          <w:rFonts w:hint="eastAsia" w:ascii="Times New Roman" w:hAnsi="Times New Roman" w:eastAsia="黑体"/>
          <w:b/>
          <w:sz w:val="28"/>
          <w:szCs w:val="28"/>
        </w:rPr>
        <w:t>）</w:t>
      </w:r>
    </w:p>
    <w:p w14:paraId="1ED71ACB">
      <w:pPr>
        <w:wordWrap w:val="0"/>
        <w:overflowPunct w:val="0"/>
        <w:adjustRightInd w:val="0"/>
        <w:snapToGrid w:val="0"/>
        <w:spacing w:line="600" w:lineRule="exact"/>
        <w:ind w:firstLine="562" w:firstLineChars="200"/>
        <w:jc w:val="left"/>
        <w:rPr>
          <w:rFonts w:ascii="Times New Roman" w:hAnsi="Times New Roman" w:eastAsia="仿宋_GB2312"/>
          <w:bCs/>
          <w:sz w:val="28"/>
          <w:szCs w:val="28"/>
        </w:rPr>
      </w:pPr>
      <w:r>
        <w:rPr>
          <w:rFonts w:ascii="Times New Roman" w:hAnsi="Times New Roman" w:eastAsia="仿宋_GB2312"/>
          <w:b/>
          <w:sz w:val="28"/>
          <w:szCs w:val="28"/>
        </w:rPr>
        <w:t>课程网址：</w:t>
      </w:r>
      <w:r>
        <w:rPr>
          <w:rFonts w:ascii="Times New Roman" w:hAnsi="Times New Roman" w:eastAsia="仿宋_GB2312"/>
          <w:bCs/>
          <w:sz w:val="28"/>
          <w:szCs w:val="28"/>
        </w:rPr>
        <w:t>https://mooc1.chaoxing.com/course/217329746.html</w:t>
      </w:r>
    </w:p>
    <w:p w14:paraId="3D2B9E56">
      <w:pPr>
        <w:wordWrap w:val="0"/>
        <w:adjustRightInd w:val="0"/>
        <w:snapToGrid w:val="0"/>
        <w:spacing w:line="600" w:lineRule="exact"/>
        <w:ind w:firstLine="562" w:firstLineChars="200"/>
        <w:jc w:val="left"/>
        <w:rPr>
          <w:rFonts w:ascii="Times New Roman" w:hAnsi="Times New Roman" w:eastAsia="仿宋_GB2312"/>
          <w:sz w:val="28"/>
          <w:szCs w:val="28"/>
        </w:rPr>
      </w:pPr>
      <w:r>
        <w:rPr>
          <w:rFonts w:ascii="Times New Roman" w:hAnsi="Times New Roman" w:eastAsia="仿宋_GB2312"/>
          <w:b/>
          <w:sz w:val="28"/>
          <w:szCs w:val="28"/>
        </w:rPr>
        <w:t>课程简介：</w:t>
      </w:r>
      <w:r>
        <w:rPr>
          <w:rFonts w:hint="eastAsia" w:ascii="Times New Roman" w:hAnsi="Times New Roman" w:eastAsia="仿宋_GB2312"/>
          <w:sz w:val="28"/>
          <w:szCs w:val="28"/>
        </w:rPr>
        <w:t>《家居与人类文明》课程面向各高校和社会对家居和设计领域感兴趣的学生。家作为人类最基本的居住空间，家居形态的演变是人类社会发展的重要表现，也是研究人类文明中的重要佐证。本课程主要以家居为研究对象，从设计的视角解读家居与人类文明的关系。不仅关注设计常识，介绍家居发展历史和现状，以及家居相关的基础设计知识，也运用社会科学思维方式解读人类文明，介绍家居与人类文明发展的联系。本课程的学习还有助于拓展视野，使学生在家居文化、美学等方面获得熏陶，学习优秀中华文化。</w:t>
      </w:r>
    </w:p>
    <w:p w14:paraId="62166CC1">
      <w:pPr>
        <w:adjustRightInd w:val="0"/>
        <w:snapToGrid w:val="0"/>
        <w:spacing w:line="600" w:lineRule="exact"/>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你想了解家居生活中的C位吗？学习家具风格？还是想知道家居设计中的小确幸？或者最in家居设计概念？来自设计学科和家具设计与工程学科的课程团队老师，将带同学们领略家居的种种奥秘。</w:t>
      </w:r>
      <w:r>
        <w:rPr>
          <w:rFonts w:hint="eastAsia" w:ascii="黑体" w:hAnsi="黑体" w:eastAsia="黑体"/>
          <w:b/>
          <w:bCs/>
          <w:sz w:val="28"/>
          <w:szCs w:val="28"/>
          <w:lang w:val="en-US" w:eastAsia="zh-CN"/>
        </w:rPr>
        <w:t>八</w:t>
      </w:r>
      <w:r>
        <w:rPr>
          <w:rFonts w:hint="eastAsia" w:ascii="黑体" w:hAnsi="黑体" w:eastAsia="黑体"/>
          <w:b/>
          <w:bCs/>
          <w:sz w:val="28"/>
          <w:szCs w:val="28"/>
        </w:rPr>
        <w:t>、</w:t>
      </w:r>
      <w:r>
        <w:rPr>
          <w:rFonts w:hint="eastAsia" w:ascii="Times New Roman" w:hAnsi="Times New Roman" w:eastAsia="黑体"/>
          <w:b/>
          <w:sz w:val="28"/>
          <w:szCs w:val="28"/>
        </w:rPr>
        <w:t>中国矿业大学</w:t>
      </w:r>
    </w:p>
    <w:p w14:paraId="66B5D8E8">
      <w:pPr>
        <w:snapToGrid w:val="0"/>
        <w:spacing w:line="600" w:lineRule="exact"/>
        <w:ind w:firstLine="562" w:firstLineChars="200"/>
        <w:jc w:val="left"/>
        <w:rPr>
          <w:rFonts w:ascii="Times New Roman" w:hAnsi="Times New Roman" w:eastAsia="仿宋_GB2312"/>
          <w:sz w:val="28"/>
          <w:szCs w:val="28"/>
        </w:rPr>
      </w:pPr>
      <w:r>
        <w:rPr>
          <w:rFonts w:hint="eastAsia" w:ascii="黑体" w:hAnsi="黑体" w:eastAsia="黑体"/>
          <w:b/>
          <w:bCs/>
          <w:sz w:val="28"/>
          <w:szCs w:val="28"/>
          <w:lang w:val="en-US" w:eastAsia="zh-CN"/>
        </w:rPr>
        <w:t>1</w:t>
      </w:r>
      <w:r>
        <w:rPr>
          <w:rFonts w:hint="eastAsia" w:ascii="黑体" w:hAnsi="黑体" w:eastAsia="黑体"/>
          <w:b/>
          <w:bCs/>
          <w:sz w:val="28"/>
          <w:szCs w:val="28"/>
        </w:rPr>
        <w:t xml:space="preserve">. </w:t>
      </w:r>
      <w:r>
        <w:rPr>
          <w:rFonts w:hint="eastAsia" w:ascii="Times New Roman" w:hAnsi="Times New Roman" w:eastAsia="黑体"/>
          <w:b/>
          <w:sz w:val="28"/>
          <w:szCs w:val="28"/>
        </w:rPr>
        <w:t>中国传统手工艺与文化创意设计（Chinese Traditional Handicrafts and Cultural Creative Design）</w:t>
      </w:r>
    </w:p>
    <w:p w14:paraId="694F1C6A">
      <w:pPr>
        <w:adjustRightInd w:val="0"/>
        <w:snapToGrid w:val="0"/>
        <w:spacing w:line="600" w:lineRule="exact"/>
        <w:ind w:firstLine="562" w:firstLineChars="200"/>
        <w:jc w:val="left"/>
        <w:rPr>
          <w:rFonts w:ascii="Times New Roman" w:hAnsi="Times New Roman" w:eastAsia="仿宋_GB2312"/>
          <w:b/>
          <w:sz w:val="28"/>
          <w:szCs w:val="28"/>
        </w:rPr>
      </w:pPr>
      <w:r>
        <w:rPr>
          <w:rFonts w:hint="eastAsia" w:ascii="Times New Roman" w:hAnsi="Times New Roman" w:eastAsia="仿宋_GB2312"/>
          <w:b/>
          <w:bCs/>
          <w:sz w:val="28"/>
          <w:szCs w:val="28"/>
        </w:rPr>
        <w:t>课程网址</w:t>
      </w:r>
      <w:r>
        <w:rPr>
          <w:rFonts w:hint="eastAsia" w:ascii="Times New Roman" w:hAnsi="Times New Roman" w:eastAsia="仿宋_GB2312"/>
          <w:sz w:val="28"/>
          <w:szCs w:val="28"/>
        </w:rPr>
        <w:t>：</w:t>
      </w:r>
      <w:bookmarkStart w:id="1" w:name="OLE_LINK5"/>
      <w:r>
        <w:rPr>
          <w:rFonts w:hint="eastAsia" w:ascii="Times New Roman" w:hAnsi="Times New Roman" w:eastAsia="仿宋_GB2312"/>
          <w:sz w:val="28"/>
          <w:szCs w:val="28"/>
        </w:rPr>
        <w:t xml:space="preserve">                     </w:t>
      </w:r>
    </w:p>
    <w:bookmarkEnd w:id="1"/>
    <w:p w14:paraId="1B01F589">
      <w:pPr>
        <w:adjustRightInd w:val="0"/>
        <w:snapToGrid w:val="0"/>
        <w:spacing w:line="600" w:lineRule="exact"/>
        <w:ind w:firstLine="562" w:firstLineChars="200"/>
        <w:jc w:val="left"/>
        <w:rPr>
          <w:rFonts w:ascii="Times New Roman" w:hAnsi="Times New Roman" w:eastAsia="仿宋_GB2312"/>
          <w:bCs/>
          <w:sz w:val="28"/>
          <w:szCs w:val="28"/>
        </w:rPr>
      </w:pPr>
      <w:r>
        <w:rPr>
          <w:rFonts w:ascii="Times New Roman" w:hAnsi="Times New Roman" w:eastAsia="仿宋_GB2312"/>
          <w:b/>
          <w:sz w:val="28"/>
          <w:szCs w:val="28"/>
        </w:rPr>
        <w:t>课程简介</w:t>
      </w:r>
      <w:r>
        <w:rPr>
          <w:rFonts w:ascii="Times New Roman" w:hAnsi="Times New Roman" w:eastAsia="仿宋_GB2312"/>
          <w:bCs/>
          <w:sz w:val="28"/>
          <w:szCs w:val="28"/>
        </w:rPr>
        <w:t>：</w:t>
      </w:r>
      <w:r>
        <w:rPr>
          <w:rFonts w:hint="eastAsia" w:ascii="Times New Roman" w:hAnsi="Times New Roman" w:eastAsia="仿宋_GB2312"/>
          <w:sz w:val="28"/>
          <w:szCs w:val="28"/>
        </w:rPr>
        <w:t>针对新形势、新任务、新挑战，课程以高校立德树人和培育德智体美劳全面发展人才的基本任务为总领，挖掘中国传统手工艺中蕴含的思想政治教育元素与文化德育基因，依托综合类高校的学科优势和地方非遗资源优势，立足美育劳育新视角，培养引领新时代中国传统工艺创新性传承、发展、推广的高素质人才。适合各类专业的本科生、研究生、非遗传人和管理者学习。</w:t>
      </w:r>
    </w:p>
    <w:p w14:paraId="3535593E">
      <w:pPr>
        <w:adjustRightInd w:val="0"/>
        <w:snapToGrid w:val="0"/>
        <w:spacing w:line="600" w:lineRule="exact"/>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通过复合教学师资团队、线上线下一体化教育的模式，把非遗资源引入教育教学和创意创新环节，让学生“知非遗”，拓展学生的历史文化知识、提升艺术审美素养；在学习的过程中提升学生的历史思维、创新思维、创业思维，在“爱非遗”中提升对劳动创造美好生活的认知；拓展课堂训练学生发现并解决非遗传承中存在问题的综合业务能力，在“创非遗”中提升以专业技能和知识服务社会的能力。</w:t>
      </w:r>
    </w:p>
    <w:p w14:paraId="5AAD7C82">
      <w:pPr>
        <w:adjustRightInd w:val="0"/>
        <w:snapToGrid w:val="0"/>
        <w:spacing w:line="600" w:lineRule="exact"/>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本课程相关电子资源已在中国大学mooc</w:t>
      </w:r>
      <w:r>
        <w:rPr>
          <w:rFonts w:hint="eastAsia" w:ascii="Times New Roman" w:hAnsi="Times New Roman" w:eastAsia="仿宋_GB2312"/>
          <w:color w:val="000000" w:themeColor="text1"/>
          <w:sz w:val="28"/>
          <w:szCs w:val="28"/>
          <w14:textFill>
            <w14:solidFill>
              <w14:schemeClr w14:val="tx1"/>
            </w14:solidFill>
          </w14:textFill>
        </w:rPr>
        <w:t>上线9轮</w:t>
      </w:r>
      <w:r>
        <w:rPr>
          <w:rFonts w:hint="eastAsia" w:ascii="Times New Roman" w:hAnsi="Times New Roman" w:eastAsia="仿宋_GB2312"/>
          <w:sz w:val="28"/>
          <w:szCs w:val="28"/>
        </w:rPr>
        <w:t>，被江苏省电视台江苏广电总台教育频道采访录制“大学趣课”，该课程微课被学习强国两次录用，已获得江苏省一流线上课程。自2019年12月上线开放，截至202</w:t>
      </w:r>
      <w:r>
        <w:rPr>
          <w:rFonts w:ascii="Times New Roman" w:hAnsi="Times New Roman" w:eastAsia="仿宋_GB2312"/>
          <w:sz w:val="28"/>
          <w:szCs w:val="28"/>
        </w:rPr>
        <w:t>4</w:t>
      </w:r>
      <w:r>
        <w:rPr>
          <w:rFonts w:hint="eastAsia" w:ascii="Times New Roman" w:hAnsi="Times New Roman" w:eastAsia="仿宋_GB2312"/>
          <w:sz w:val="28"/>
          <w:szCs w:val="28"/>
        </w:rPr>
        <w:t>年6月已经完整完成</w:t>
      </w:r>
      <w:r>
        <w:rPr>
          <w:rFonts w:ascii="Times New Roman" w:hAnsi="Times New Roman" w:eastAsia="仿宋_GB2312"/>
          <w:sz w:val="28"/>
          <w:szCs w:val="28"/>
        </w:rPr>
        <w:t>9</w:t>
      </w:r>
      <w:r>
        <w:rPr>
          <w:rFonts w:hint="eastAsia" w:ascii="Times New Roman" w:hAnsi="Times New Roman" w:eastAsia="仿宋_GB2312"/>
          <w:sz w:val="28"/>
          <w:szCs w:val="28"/>
        </w:rPr>
        <w:t>期，共计数万人选课学习。除了本校学生，另有1</w:t>
      </w:r>
      <w:r>
        <w:rPr>
          <w:rFonts w:ascii="Times New Roman" w:hAnsi="Times New Roman" w:eastAsia="仿宋_GB2312"/>
          <w:sz w:val="28"/>
          <w:szCs w:val="28"/>
        </w:rPr>
        <w:t>3</w:t>
      </w:r>
      <w:r>
        <w:rPr>
          <w:rFonts w:hint="eastAsia" w:ascii="Times New Roman" w:hAnsi="Times New Roman" w:eastAsia="仿宋_GB2312"/>
          <w:sz w:val="28"/>
          <w:szCs w:val="28"/>
        </w:rPr>
        <w:t>所国内高校学生和社会学习者使用。线下延伸课堂教学效果取得显著成效，学生社团的《匠·新拾遗》项目获第十二届“挑战杯”国赛银奖。</w:t>
      </w:r>
    </w:p>
    <w:p w14:paraId="4C8E7106">
      <w:pPr>
        <w:adjustRightInd w:val="0"/>
        <w:snapToGrid w:val="0"/>
        <w:spacing w:line="600" w:lineRule="exact"/>
        <w:ind w:firstLine="562" w:firstLineChars="200"/>
        <w:jc w:val="left"/>
        <w:rPr>
          <w:rFonts w:ascii="Times New Roman" w:hAnsi="Times New Roman" w:eastAsia="仿宋_GB2312"/>
          <w:sz w:val="28"/>
          <w:szCs w:val="28"/>
        </w:rPr>
      </w:pPr>
      <w:r>
        <w:rPr>
          <w:rFonts w:hint="eastAsia" w:ascii="Times New Roman" w:hAnsi="Times New Roman" w:eastAsia="仿宋_GB2312"/>
          <w:b/>
          <w:bCs/>
          <w:sz w:val="28"/>
          <w:szCs w:val="28"/>
        </w:rPr>
        <w:t>学习要求</w:t>
      </w:r>
      <w:r>
        <w:rPr>
          <w:rFonts w:hint="eastAsia" w:ascii="Times New Roman" w:hAnsi="Times New Roman" w:eastAsia="仿宋_GB2312"/>
          <w:sz w:val="28"/>
          <w:szCs w:val="28"/>
        </w:rPr>
        <w:t>：</w:t>
      </w:r>
    </w:p>
    <w:p w14:paraId="0F92DF4E">
      <w:pPr>
        <w:adjustRightInd w:val="0"/>
        <w:snapToGrid w:val="0"/>
        <w:spacing w:line="60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（1）通知要求：联盟学生每个学期开课之前进入QQ群，所有通知都会在群内进行</w:t>
      </w:r>
      <w:r>
        <w:rPr>
          <w:rFonts w:hint="eastAsia" w:ascii="Times New Roman" w:hAnsi="Times New Roman" w:eastAsia="仿宋_GB2312"/>
          <w:sz w:val="28"/>
          <w:szCs w:val="28"/>
        </w:rPr>
        <w:t>。</w:t>
      </w:r>
    </w:p>
    <w:p w14:paraId="108D6AF0">
      <w:pPr>
        <w:adjustRightInd w:val="0"/>
        <w:snapToGrid w:val="0"/>
        <w:spacing w:line="60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（2）线上学习要求：</w:t>
      </w:r>
      <w:r>
        <w:rPr>
          <w:rFonts w:ascii="Times New Roman" w:hAnsi="Times New Roman" w:eastAsia="仿宋_GB2312"/>
          <w:color w:val="000000" w:themeColor="text1"/>
          <w:sz w:val="28"/>
          <w:szCs w:val="28"/>
          <w14:textFill>
            <w14:solidFill>
              <w14:schemeClr w14:val="tx1"/>
            </w14:solidFill>
          </w14:textFill>
        </w:rPr>
        <w:t>课程开通</w:t>
      </w:r>
      <w:r>
        <w:rPr>
          <w:rFonts w:hint="eastAsia" w:ascii="Times New Roman" w:hAnsi="Times New Roman" w:eastAsia="仿宋_GB2312"/>
          <w:color w:val="000000" w:themeColor="text1"/>
          <w:sz w:val="28"/>
          <w:szCs w:val="28"/>
          <w14:textFill>
            <w14:solidFill>
              <w14:schemeClr w14:val="tx1"/>
            </w14:solidFill>
          </w14:textFill>
        </w:rPr>
        <w:t>超星平台（</w:t>
      </w:r>
      <w:r>
        <w:rPr>
          <w:rFonts w:ascii="Times New Roman" w:hAnsi="Times New Roman" w:eastAsia="仿宋_GB2312"/>
          <w:color w:val="000000" w:themeColor="text1"/>
          <w:sz w:val="28"/>
          <w:szCs w:val="28"/>
          <w14:textFill>
            <w14:solidFill>
              <w14:schemeClr w14:val="tx1"/>
            </w14:solidFill>
          </w14:textFill>
        </w:rPr>
        <w:t>中国大学mooc</w:t>
      </w:r>
      <w:r>
        <w:rPr>
          <w:rFonts w:hint="eastAsia" w:ascii="Times New Roman" w:hAnsi="Times New Roman" w:eastAsia="仿宋_GB2312"/>
          <w:color w:val="000000" w:themeColor="text1"/>
          <w:sz w:val="28"/>
          <w:szCs w:val="28"/>
          <w14:textFill>
            <w14:solidFill>
              <w14:schemeClr w14:val="tx1"/>
            </w14:solidFill>
          </w14:textFill>
        </w:rPr>
        <w:t>同步）</w:t>
      </w:r>
      <w:r>
        <w:rPr>
          <w:rFonts w:ascii="Times New Roman" w:hAnsi="Times New Roman" w:eastAsia="仿宋_GB2312"/>
          <w:color w:val="000000" w:themeColor="text1"/>
          <w:sz w:val="28"/>
          <w:szCs w:val="28"/>
          <w14:textFill>
            <w14:solidFill>
              <w14:schemeClr w14:val="tx1"/>
            </w14:solidFill>
          </w14:textFill>
        </w:rPr>
        <w:t>线上资源，</w:t>
      </w:r>
      <w:r>
        <w:rPr>
          <w:rFonts w:ascii="Times New Roman" w:hAnsi="Times New Roman" w:eastAsia="仿宋_GB2312"/>
          <w:sz w:val="28"/>
          <w:szCs w:val="28"/>
        </w:rPr>
        <w:t>学生进入链接观看36个课程视频进行学习（每学期更新1次）----讨论区回答问题（每个视频后面的问题至少回答2个）进行分享------按照要求完成课程全部结束后会有线上考试</w:t>
      </w:r>
      <w:r>
        <w:rPr>
          <w:rFonts w:hint="eastAsia" w:ascii="Times New Roman" w:hAnsi="Times New Roman" w:eastAsia="仿宋_GB2312"/>
          <w:sz w:val="28"/>
          <w:szCs w:val="28"/>
        </w:rPr>
        <w:t>。</w:t>
      </w:r>
    </w:p>
    <w:p w14:paraId="1C4C2420">
      <w:pPr>
        <w:adjustRightInd w:val="0"/>
        <w:snapToGrid w:val="0"/>
        <w:spacing w:line="60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（3）直播课要求：关注群内通知，老师每学期会有泛雅课堂直播课（根据提供的课程邀请码进课堂）------直播课结束按照要求完成课程ppt</w:t>
      </w:r>
      <w:r>
        <w:rPr>
          <w:rFonts w:hint="eastAsia" w:ascii="Times New Roman" w:hAnsi="Times New Roman" w:eastAsia="仿宋_GB2312"/>
          <w:sz w:val="28"/>
          <w:szCs w:val="28"/>
        </w:rPr>
        <w:t>。</w:t>
      </w:r>
    </w:p>
    <w:p w14:paraId="007D6C71">
      <w:pPr>
        <w:adjustRightInd w:val="0"/>
        <w:snapToGrid w:val="0"/>
        <w:spacing w:line="60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（4）线下学习要求：每次选择一个学校完成2节课的线下互动体验</w:t>
      </w:r>
      <w:r>
        <w:rPr>
          <w:rFonts w:hint="eastAsia" w:ascii="Times New Roman" w:hAnsi="Times New Roman" w:eastAsia="仿宋_GB2312"/>
          <w:sz w:val="28"/>
          <w:szCs w:val="28"/>
        </w:rPr>
        <w:t>。</w:t>
      </w:r>
    </w:p>
    <w:p w14:paraId="63A66682">
      <w:pPr>
        <w:adjustRightInd w:val="0"/>
        <w:snapToGrid w:val="0"/>
        <w:spacing w:line="600" w:lineRule="exact"/>
        <w:ind w:firstLine="562" w:firstLineChars="200"/>
        <w:jc w:val="left"/>
        <w:rPr>
          <w:rFonts w:ascii="Times New Roman" w:hAnsi="Times New Roman" w:eastAsia="仿宋_GB2312"/>
          <w:sz w:val="28"/>
          <w:szCs w:val="28"/>
        </w:rPr>
      </w:pPr>
      <w:r>
        <w:rPr>
          <w:rFonts w:hint="eastAsia" w:ascii="Times New Roman" w:hAnsi="Times New Roman" w:eastAsia="黑体"/>
          <w:b/>
          <w:sz w:val="28"/>
          <w:szCs w:val="28"/>
          <w:lang w:val="en-US" w:eastAsia="zh-CN"/>
        </w:rPr>
        <w:t>2</w:t>
      </w:r>
      <w:bookmarkStart w:id="2" w:name="_GoBack"/>
      <w:bookmarkEnd w:id="2"/>
      <w:r>
        <w:rPr>
          <w:rFonts w:hint="eastAsia" w:ascii="Times New Roman" w:hAnsi="Times New Roman" w:eastAsia="黑体"/>
          <w:b/>
          <w:sz w:val="28"/>
          <w:szCs w:val="28"/>
        </w:rPr>
        <w:t>. 中西方神话的文化解读与比较（Chinese and Western Mythology）</w:t>
      </w:r>
    </w:p>
    <w:p w14:paraId="01B78310">
      <w:pPr>
        <w:adjustRightInd w:val="0"/>
        <w:snapToGrid w:val="0"/>
        <w:spacing w:line="600" w:lineRule="exact"/>
        <w:ind w:firstLine="562" w:firstLineChars="200"/>
        <w:jc w:val="left"/>
        <w:rPr>
          <w:rFonts w:ascii="Times New Roman" w:hAnsi="Times New Roman" w:eastAsia="仿宋_GB2312"/>
          <w:sz w:val="28"/>
          <w:szCs w:val="28"/>
        </w:rPr>
      </w:pPr>
      <w:r>
        <w:rPr>
          <w:rFonts w:hint="eastAsia" w:ascii="Times New Roman" w:hAnsi="Times New Roman" w:eastAsia="仿宋_GB2312"/>
          <w:b/>
          <w:bCs/>
          <w:sz w:val="28"/>
          <w:szCs w:val="28"/>
        </w:rPr>
        <w:t>课程网址</w:t>
      </w:r>
      <w:r>
        <w:rPr>
          <w:rFonts w:hint="eastAsia" w:ascii="Times New Roman" w:hAnsi="Times New Roman" w:eastAsia="仿宋_GB2312"/>
          <w:sz w:val="28"/>
          <w:szCs w:val="28"/>
        </w:rPr>
        <w:t>：</w:t>
      </w:r>
      <w:r>
        <w:rPr>
          <w:rFonts w:ascii="Times New Roman" w:hAnsi="Times New Roman" w:eastAsia="仿宋_GB2312"/>
          <w:sz w:val="28"/>
          <w:szCs w:val="28"/>
        </w:rPr>
        <w:t>https://www.xueyinonline.com/detail/249193398</w:t>
      </w:r>
    </w:p>
    <w:p w14:paraId="782BBD9F">
      <w:pPr>
        <w:adjustRightInd w:val="0"/>
        <w:snapToGrid w:val="0"/>
        <w:spacing w:line="600" w:lineRule="exact"/>
        <w:ind w:firstLine="562" w:firstLineChars="200"/>
        <w:jc w:val="left"/>
        <w:rPr>
          <w:rFonts w:ascii="Times New Roman" w:hAnsi="Times New Roman" w:eastAsia="仿宋_GB2312"/>
          <w:sz w:val="28"/>
          <w:szCs w:val="28"/>
        </w:rPr>
      </w:pPr>
      <w:r>
        <w:rPr>
          <w:rFonts w:hint="eastAsia" w:ascii="Times New Roman" w:hAnsi="Times New Roman" w:eastAsia="仿宋_GB2312"/>
          <w:b/>
          <w:bCs/>
          <w:sz w:val="28"/>
          <w:szCs w:val="28"/>
        </w:rPr>
        <w:t>课程简介</w:t>
      </w:r>
      <w:r>
        <w:rPr>
          <w:rFonts w:hint="eastAsia" w:ascii="Times New Roman" w:hAnsi="Times New Roman" w:eastAsia="仿宋_GB2312"/>
          <w:sz w:val="28"/>
          <w:szCs w:val="28"/>
        </w:rPr>
        <w:t>：黄帝战蚩尤、大禹治水，这些故事是真实的历史，还是远古的神话？神奇女侠、海王、雷神，这些超燃的动漫英雄，与西方神话有怎样的联系？我们的课程将</w:t>
      </w:r>
      <w:r>
        <w:rPr>
          <w:rFonts w:ascii="Times New Roman" w:hAnsi="Times New Roman" w:eastAsia="仿宋_GB2312"/>
          <w:sz w:val="28"/>
          <w:szCs w:val="28"/>
        </w:rPr>
        <w:t>带</w:t>
      </w:r>
      <w:r>
        <w:rPr>
          <w:rFonts w:hint="eastAsia" w:ascii="Times New Roman" w:hAnsi="Times New Roman" w:eastAsia="仿宋_GB2312"/>
          <w:sz w:val="28"/>
          <w:szCs w:val="28"/>
        </w:rPr>
        <w:t>你走进绚烂多姿的神话世界。课程不仅会带你领略中西方神话各自的风采与趣味，还会从文明对话的角度，探讨五彩斑斓的神话故事折射出的中西方不同的文化特质。</w:t>
      </w:r>
    </w:p>
    <w:p w14:paraId="4116818A">
      <w:pPr>
        <w:adjustRightInd w:val="0"/>
        <w:snapToGrid w:val="0"/>
        <w:spacing w:line="60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w:t>
      </w:r>
      <w:r>
        <w:rPr>
          <w:rFonts w:hint="eastAsia" w:ascii="Times New Roman" w:hAnsi="Times New Roman" w:eastAsia="仿宋_GB2312"/>
          <w:sz w:val="28"/>
          <w:szCs w:val="28"/>
        </w:rPr>
        <w:t>中西方神话的文化解读与比较</w:t>
      </w:r>
      <w:r>
        <w:rPr>
          <w:rFonts w:ascii="Times New Roman" w:hAnsi="Times New Roman" w:eastAsia="仿宋_GB2312"/>
          <w:sz w:val="28"/>
          <w:szCs w:val="28"/>
        </w:rPr>
        <w:t>》是国家级一流本科课程，</w:t>
      </w:r>
      <w:r>
        <w:rPr>
          <w:rFonts w:hint="eastAsia" w:ascii="Times New Roman" w:hAnsi="Times New Roman" w:eastAsia="仿宋_GB2312"/>
          <w:sz w:val="28"/>
          <w:szCs w:val="28"/>
        </w:rPr>
        <w:t>以世界观、自然观、</w:t>
      </w:r>
      <w:r>
        <w:rPr>
          <w:rFonts w:ascii="Times New Roman" w:hAnsi="Times New Roman" w:eastAsia="仿宋_GB2312"/>
          <w:sz w:val="28"/>
          <w:szCs w:val="28"/>
        </w:rPr>
        <w:t>生命</w:t>
      </w:r>
      <w:r>
        <w:rPr>
          <w:rFonts w:hint="eastAsia" w:ascii="Times New Roman" w:hAnsi="Times New Roman" w:eastAsia="仿宋_GB2312"/>
          <w:sz w:val="28"/>
          <w:szCs w:val="28"/>
        </w:rPr>
        <w:t>观等古老的哲学问题为主线，从文化层面对神话叙事进行解读与分析，探究神话背后蕴含的中西方思维方式、价值观念和民族性格的差异。本课程的学习不仅可以帮助你了解中西方神话经典及其文学与艺术表现，还可以让你学会分析神话故事背后蕴含的中西方不同的文化基因，加深对不同文明差异性的认知，树立文化自信，增进文明互鉴。</w:t>
      </w:r>
    </w:p>
    <w:p w14:paraId="17745098">
      <w:pPr>
        <w:adjustRightInd w:val="0"/>
        <w:snapToGrid w:val="0"/>
        <w:spacing w:line="600" w:lineRule="exact"/>
        <w:ind w:firstLine="562" w:firstLineChars="200"/>
        <w:jc w:val="left"/>
        <w:rPr>
          <w:rFonts w:ascii="Times New Roman" w:hAnsi="Times New Roman" w:eastAsia="仿宋_GB2312"/>
          <w:sz w:val="28"/>
          <w:szCs w:val="28"/>
        </w:rPr>
      </w:pPr>
      <w:r>
        <w:rPr>
          <w:rFonts w:hint="eastAsia" w:ascii="Times New Roman" w:hAnsi="Times New Roman" w:eastAsia="仿宋_GB2312"/>
          <w:b/>
          <w:bCs/>
          <w:sz w:val="28"/>
          <w:szCs w:val="28"/>
        </w:rPr>
        <w:t>学习要求</w:t>
      </w:r>
      <w:r>
        <w:rPr>
          <w:rFonts w:hint="eastAsia" w:ascii="Times New Roman" w:hAnsi="Times New Roman" w:eastAsia="仿宋_GB2312"/>
          <w:sz w:val="28"/>
          <w:szCs w:val="28"/>
        </w:rPr>
        <w:t>：</w:t>
      </w:r>
      <w:r>
        <w:rPr>
          <w:rFonts w:ascii="Times New Roman" w:hAnsi="Times New Roman" w:eastAsia="仿宋_GB2312"/>
          <w:sz w:val="28"/>
          <w:szCs w:val="28"/>
        </w:rPr>
        <w:t>在学习通平台完成课程视频与相关材料的学习，参与问题研讨、完成测验与作业、参加期末线上考试。如有疑问，可通过QQ群交流研讨。</w:t>
      </w:r>
    </w:p>
    <w:p w14:paraId="32EEDBFA">
      <w:pPr>
        <w:snapToGrid w:val="0"/>
        <w:spacing w:line="600" w:lineRule="exact"/>
        <w:ind w:firstLine="562" w:firstLineChars="200"/>
        <w:rPr>
          <w:rFonts w:hint="eastAsia" w:ascii="黑体" w:hAnsi="黑体" w:eastAsia="黑体"/>
          <w:b/>
          <w:bCs/>
          <w:sz w:val="28"/>
          <w:szCs w:val="28"/>
        </w:rPr>
      </w:pPr>
      <w:r>
        <w:rPr>
          <w:rFonts w:hint="eastAsia" w:ascii="黑体" w:hAnsi="黑体" w:eastAsia="黑体"/>
          <w:b/>
          <w:bCs/>
          <w:sz w:val="28"/>
          <w:szCs w:val="28"/>
          <w:lang w:val="en-US" w:eastAsia="zh-CN"/>
        </w:rPr>
        <w:t>九</w:t>
      </w:r>
      <w:r>
        <w:rPr>
          <w:rFonts w:hint="eastAsia" w:ascii="黑体" w:hAnsi="黑体" w:eastAsia="黑体"/>
          <w:b/>
          <w:bCs/>
          <w:sz w:val="28"/>
          <w:szCs w:val="28"/>
        </w:rPr>
        <w:t>、南京工程学院</w:t>
      </w:r>
    </w:p>
    <w:p w14:paraId="2DB0AE1D">
      <w:pPr>
        <w:snapToGrid w:val="0"/>
        <w:spacing w:line="600" w:lineRule="exact"/>
        <w:ind w:firstLine="562" w:firstLineChars="200"/>
        <w:rPr>
          <w:rFonts w:hint="eastAsia" w:ascii="黑体" w:hAnsi="黑体" w:eastAsia="黑体"/>
          <w:b/>
          <w:bCs/>
          <w:sz w:val="28"/>
          <w:szCs w:val="28"/>
        </w:rPr>
      </w:pPr>
      <w:r>
        <w:rPr>
          <w:rFonts w:hint="eastAsia" w:ascii="黑体" w:hAnsi="黑体" w:eastAsia="黑体"/>
          <w:b/>
          <w:bCs/>
          <w:sz w:val="28"/>
          <w:szCs w:val="28"/>
        </w:rPr>
        <w:t xml:space="preserve">1. </w:t>
      </w:r>
      <w:r>
        <w:rPr>
          <w:rFonts w:hint="eastAsia" w:ascii="Times New Roman" w:hAnsi="Times New Roman" w:eastAsia="黑体"/>
          <w:b/>
          <w:sz w:val="28"/>
          <w:szCs w:val="28"/>
        </w:rPr>
        <w:t>揭秘“视觉智能”——零基础学图像处理与计算机视觉（</w:t>
      </w:r>
      <w:r>
        <w:rPr>
          <w:rFonts w:ascii="Times New Roman" w:hAnsi="Times New Roman"/>
          <w:b/>
          <w:bCs/>
          <w:kern w:val="0"/>
          <w:sz w:val="28"/>
          <w:szCs w:val="28"/>
        </w:rPr>
        <w:t>Unveiling 'Visual Intelligence' - Learning Image Processing and Computer Vision from Scratch</w:t>
      </w:r>
      <w:r>
        <w:rPr>
          <w:rFonts w:hint="eastAsia" w:ascii="Times New Roman" w:hAnsi="Times New Roman"/>
          <w:b/>
          <w:bCs/>
          <w:kern w:val="0"/>
          <w:sz w:val="28"/>
          <w:szCs w:val="28"/>
        </w:rPr>
        <w:t>）</w:t>
      </w:r>
    </w:p>
    <w:p w14:paraId="6E14648D">
      <w:pPr>
        <w:adjustRightInd w:val="0"/>
        <w:snapToGrid w:val="0"/>
        <w:spacing w:line="600" w:lineRule="exact"/>
        <w:ind w:firstLine="562" w:firstLineChars="200"/>
        <w:rPr>
          <w:rFonts w:ascii="Times New Roman" w:hAnsi="Times New Roman" w:eastAsia="仿宋_GB2312"/>
          <w:sz w:val="28"/>
          <w:szCs w:val="28"/>
        </w:rPr>
      </w:pPr>
      <w:r>
        <w:rPr>
          <w:rFonts w:hint="eastAsia" w:ascii="Times New Roman" w:hAnsi="Times New Roman" w:eastAsia="仿宋_GB2312"/>
          <w:b/>
          <w:bCs/>
          <w:sz w:val="28"/>
          <w:szCs w:val="28"/>
        </w:rPr>
        <w:t>课程网址</w:t>
      </w:r>
      <w:r>
        <w:rPr>
          <w:rFonts w:hint="eastAsia" w:ascii="Times New Roman" w:hAnsi="Times New Roman" w:eastAsia="仿宋_GB2312"/>
          <w:sz w:val="28"/>
          <w:szCs w:val="28"/>
        </w:rPr>
        <w:t>：</w:t>
      </w:r>
      <w:r>
        <w:rPr>
          <w:rFonts w:ascii="Times New Roman" w:hAnsi="Times New Roman" w:eastAsia="仿宋_GB2312"/>
          <w:sz w:val="28"/>
          <w:szCs w:val="28"/>
        </w:rPr>
        <w:t>http://mooc1.chaoxing.com/course/240295639.html</w:t>
      </w:r>
    </w:p>
    <w:p w14:paraId="37AD465C">
      <w:pPr>
        <w:adjustRightInd w:val="0"/>
        <w:snapToGrid w:val="0"/>
        <w:spacing w:line="600" w:lineRule="exact"/>
        <w:ind w:firstLine="562" w:firstLineChars="200"/>
        <w:rPr>
          <w:rFonts w:ascii="Times New Roman" w:hAnsi="Times New Roman" w:eastAsia="仿宋_GB2312"/>
          <w:bCs/>
          <w:sz w:val="28"/>
          <w:szCs w:val="28"/>
        </w:rPr>
      </w:pPr>
      <w:r>
        <w:rPr>
          <w:rFonts w:ascii="Times New Roman" w:hAnsi="Times New Roman" w:eastAsia="仿宋_GB2312"/>
          <w:b/>
          <w:sz w:val="28"/>
          <w:szCs w:val="28"/>
        </w:rPr>
        <w:t>课程简介</w:t>
      </w:r>
      <w:r>
        <w:rPr>
          <w:rFonts w:ascii="Times New Roman" w:hAnsi="Times New Roman" w:eastAsia="仿宋_GB2312"/>
          <w:bCs/>
          <w:sz w:val="28"/>
          <w:szCs w:val="28"/>
        </w:rPr>
        <w:t>：</w:t>
      </w:r>
      <w:r>
        <w:rPr>
          <w:rFonts w:hint="eastAsia" w:ascii="Times New Roman" w:hAnsi="Times New Roman" w:eastAsia="仿宋_GB2312"/>
          <w:bCs/>
          <w:sz w:val="28"/>
          <w:szCs w:val="28"/>
        </w:rPr>
        <w:t>课程</w:t>
      </w:r>
      <w:r>
        <w:rPr>
          <w:rFonts w:ascii="Times New Roman" w:hAnsi="Times New Roman" w:eastAsia="仿宋_GB2312"/>
          <w:bCs/>
          <w:sz w:val="28"/>
          <w:szCs w:val="28"/>
        </w:rPr>
        <w:t>从</w:t>
      </w:r>
      <w:r>
        <w:rPr>
          <w:rFonts w:hint="eastAsia" w:ascii="Times New Roman" w:hAnsi="Times New Roman" w:eastAsia="仿宋_GB2312"/>
          <w:bCs/>
          <w:sz w:val="28"/>
          <w:szCs w:val="28"/>
        </w:rPr>
        <w:t>人的</w:t>
      </w:r>
      <w:r>
        <w:rPr>
          <w:rFonts w:ascii="Times New Roman" w:hAnsi="Times New Roman" w:eastAsia="仿宋_GB2312"/>
          <w:bCs/>
          <w:sz w:val="28"/>
          <w:szCs w:val="28"/>
        </w:rPr>
        <w:t>视觉本质出发，围绕</w:t>
      </w:r>
      <w:r>
        <w:rPr>
          <w:rFonts w:hint="eastAsia" w:ascii="Times New Roman" w:hAnsi="Times New Roman" w:eastAsia="仿宋_GB2312"/>
          <w:bCs/>
          <w:sz w:val="28"/>
          <w:szCs w:val="28"/>
        </w:rPr>
        <w:t>“</w:t>
      </w:r>
      <w:r>
        <w:rPr>
          <w:rFonts w:ascii="Times New Roman" w:hAnsi="Times New Roman" w:eastAsia="仿宋_GB2312"/>
          <w:bCs/>
          <w:sz w:val="28"/>
          <w:szCs w:val="28"/>
        </w:rPr>
        <w:t>机器</w:t>
      </w:r>
      <w:r>
        <w:rPr>
          <w:rFonts w:hint="eastAsia" w:ascii="Times New Roman" w:hAnsi="Times New Roman" w:eastAsia="仿宋_GB2312"/>
          <w:bCs/>
          <w:sz w:val="28"/>
          <w:szCs w:val="28"/>
        </w:rPr>
        <w:t>视觉智能”视角</w:t>
      </w:r>
      <w:r>
        <w:rPr>
          <w:rFonts w:ascii="Times New Roman" w:hAnsi="Times New Roman" w:eastAsia="仿宋_GB2312"/>
          <w:bCs/>
          <w:sz w:val="28"/>
          <w:szCs w:val="28"/>
        </w:rPr>
        <w:t>，系统地阐述</w:t>
      </w:r>
      <w:r>
        <w:rPr>
          <w:rFonts w:hint="eastAsia" w:ascii="Times New Roman" w:hAnsi="Times New Roman" w:eastAsia="仿宋_GB2312"/>
          <w:bCs/>
          <w:sz w:val="28"/>
          <w:szCs w:val="28"/>
        </w:rPr>
        <w:t>图像处理与</w:t>
      </w:r>
      <w:r>
        <w:rPr>
          <w:rFonts w:ascii="Times New Roman" w:hAnsi="Times New Roman" w:eastAsia="仿宋_GB2312"/>
          <w:bCs/>
          <w:sz w:val="28"/>
          <w:szCs w:val="28"/>
        </w:rPr>
        <w:t>计算机视觉的基本理论、方法和应用，是一门自然科学与工程技术类的通识核心课程。主要内容包括图像基本运算、滤波和形态学、图像分割和特征提取等原理和相关算法；在工程技术方面，基于</w:t>
      </w:r>
      <w:r>
        <w:rPr>
          <w:rFonts w:hint="eastAsia" w:ascii="Times New Roman" w:hAnsi="Times New Roman" w:eastAsia="仿宋_GB2312"/>
          <w:bCs/>
          <w:sz w:val="28"/>
          <w:szCs w:val="28"/>
        </w:rPr>
        <w:t>目标</w:t>
      </w:r>
      <w:r>
        <w:rPr>
          <w:rFonts w:ascii="Times New Roman" w:hAnsi="Times New Roman" w:eastAsia="仿宋_GB2312"/>
          <w:bCs/>
          <w:sz w:val="28"/>
          <w:szCs w:val="28"/>
        </w:rPr>
        <w:t>识别</w:t>
      </w:r>
      <w:r>
        <w:rPr>
          <w:rFonts w:hint="eastAsia" w:ascii="Times New Roman" w:hAnsi="Times New Roman" w:eastAsia="仿宋_GB2312"/>
          <w:bCs/>
          <w:sz w:val="28"/>
          <w:szCs w:val="28"/>
        </w:rPr>
        <w:t>、</w:t>
      </w:r>
      <w:r>
        <w:rPr>
          <w:rFonts w:ascii="Times New Roman" w:hAnsi="Times New Roman" w:eastAsia="仿宋_GB2312"/>
          <w:bCs/>
          <w:sz w:val="28"/>
          <w:szCs w:val="28"/>
        </w:rPr>
        <w:t>检测</w:t>
      </w:r>
      <w:r>
        <w:rPr>
          <w:rFonts w:hint="eastAsia" w:ascii="Times New Roman" w:hAnsi="Times New Roman" w:eastAsia="仿宋_GB2312"/>
          <w:bCs/>
          <w:sz w:val="28"/>
          <w:szCs w:val="28"/>
        </w:rPr>
        <w:t>、分割、跟踪等</w:t>
      </w:r>
      <w:r>
        <w:rPr>
          <w:rFonts w:ascii="Times New Roman" w:hAnsi="Times New Roman" w:eastAsia="仿宋_GB2312"/>
          <w:bCs/>
          <w:sz w:val="28"/>
          <w:szCs w:val="28"/>
        </w:rPr>
        <w:t>应用场景，以项目式教学为导向，</w:t>
      </w:r>
      <w:r>
        <w:rPr>
          <w:rFonts w:hint="eastAsia" w:ascii="Times New Roman" w:hAnsi="Times New Roman" w:eastAsia="仿宋_GB2312"/>
          <w:bCs/>
          <w:sz w:val="28"/>
          <w:szCs w:val="28"/>
        </w:rPr>
        <w:t>根据项目需求引导学生自主查找与学习知识，激发学习动力，强化学生对专业知识的理解和实践应用，突破传统教学“知”“行”分离的模式。</w:t>
      </w:r>
    </w:p>
    <w:p w14:paraId="1EC07DE9">
      <w:pPr>
        <w:adjustRightInd w:val="0"/>
        <w:snapToGrid w:val="0"/>
        <w:spacing w:line="600" w:lineRule="exact"/>
        <w:ind w:firstLine="562" w:firstLineChars="200"/>
        <w:rPr>
          <w:rFonts w:ascii="Times New Roman" w:hAnsi="Times New Roman" w:eastAsia="仿宋_GB2312"/>
          <w:bCs/>
          <w:sz w:val="28"/>
          <w:szCs w:val="28"/>
        </w:rPr>
      </w:pPr>
      <w:r>
        <w:rPr>
          <w:rFonts w:hint="eastAsia" w:ascii="黑体" w:hAnsi="黑体" w:eastAsia="黑体"/>
          <w:b/>
          <w:sz w:val="28"/>
          <w:szCs w:val="28"/>
        </w:rPr>
        <w:t xml:space="preserve">2. </w:t>
      </w:r>
      <w:r>
        <w:rPr>
          <w:rFonts w:hint="eastAsia" w:ascii="Times New Roman" w:hAnsi="Times New Roman" w:eastAsia="黑体"/>
          <w:b/>
          <w:sz w:val="28"/>
          <w:szCs w:val="28"/>
        </w:rPr>
        <w:t>走近机器人（</w:t>
      </w:r>
      <w:r>
        <w:rPr>
          <w:rFonts w:ascii="Times New Roman" w:hAnsi="Times New Roman"/>
          <w:b/>
          <w:bCs/>
          <w:kern w:val="0"/>
          <w:sz w:val="28"/>
          <w:szCs w:val="28"/>
        </w:rPr>
        <w:t>Approaching Robots</w:t>
      </w:r>
      <w:r>
        <w:rPr>
          <w:rFonts w:hint="eastAsia" w:ascii="Times New Roman" w:hAnsi="Times New Roman"/>
          <w:b/>
          <w:bCs/>
          <w:kern w:val="0"/>
          <w:sz w:val="28"/>
          <w:szCs w:val="28"/>
        </w:rPr>
        <w:t>）</w:t>
      </w:r>
    </w:p>
    <w:p w14:paraId="637B8095">
      <w:pPr>
        <w:spacing w:line="600" w:lineRule="exact"/>
        <w:ind w:firstLine="562" w:firstLineChars="200"/>
        <w:rPr>
          <w:rFonts w:ascii="仿宋_GB2312" w:eastAsia="仿宋_GB2312"/>
          <w:b/>
          <w:sz w:val="28"/>
          <w:szCs w:val="28"/>
        </w:rPr>
      </w:pPr>
      <w:r>
        <w:rPr>
          <w:rFonts w:hint="eastAsia" w:ascii="Times New Roman" w:hAnsi="Times New Roman" w:eastAsia="仿宋_GB2312"/>
          <w:b/>
          <w:bCs/>
          <w:sz w:val="28"/>
          <w:szCs w:val="28"/>
        </w:rPr>
        <w:t>课程网址</w:t>
      </w:r>
      <w:r>
        <w:rPr>
          <w:rFonts w:hint="eastAsia" w:ascii="Times New Roman" w:hAnsi="Times New Roman" w:eastAsia="仿宋_GB2312"/>
          <w:sz w:val="28"/>
          <w:szCs w:val="28"/>
        </w:rPr>
        <w:t>：</w:t>
      </w:r>
      <w:r>
        <w:rPr>
          <w:rFonts w:ascii="Times New Roman" w:hAnsi="Times New Roman" w:eastAsia="仿宋_GB2312"/>
          <w:sz w:val="28"/>
          <w:szCs w:val="28"/>
        </w:rPr>
        <w:t>http://mooc1.chaoxing.com/course/240293683.html</w:t>
      </w:r>
    </w:p>
    <w:p w14:paraId="5DE0F586">
      <w:pPr>
        <w:spacing w:line="600" w:lineRule="exact"/>
        <w:ind w:firstLine="562" w:firstLineChars="200"/>
        <w:rPr>
          <w:rFonts w:ascii="仿宋_GB2312" w:eastAsia="仿宋_GB2312"/>
          <w:bCs/>
          <w:sz w:val="28"/>
          <w:szCs w:val="28"/>
        </w:rPr>
      </w:pPr>
      <w:r>
        <w:rPr>
          <w:rFonts w:hint="eastAsia" w:ascii="仿宋_GB2312" w:eastAsia="仿宋_GB2312"/>
          <w:b/>
          <w:sz w:val="28"/>
          <w:szCs w:val="28"/>
        </w:rPr>
        <w:t>课程简介</w:t>
      </w:r>
      <w:r>
        <w:rPr>
          <w:rFonts w:hint="eastAsia" w:ascii="仿宋_GB2312" w:eastAsia="仿宋_GB2312"/>
          <w:bCs/>
          <w:sz w:val="28"/>
          <w:szCs w:val="28"/>
        </w:rPr>
        <w:t>：</w:t>
      </w:r>
      <w:r>
        <w:rPr>
          <w:rFonts w:hint="eastAsia" w:ascii="仿宋_GB2312" w:eastAsia="仿宋_GB2312"/>
          <w:bCs/>
          <w:color w:val="000000" w:themeColor="text1"/>
          <w:sz w:val="28"/>
          <w:szCs w:val="28"/>
          <w14:textFill>
            <w14:solidFill>
              <w14:schemeClr w14:val="tx1"/>
            </w14:solidFill>
          </w14:textFill>
        </w:rPr>
        <w:t>机器人是集机械、电子、控制、计算机、传感器、人工智能等多学科先进技术于一体的自动化装备，</w:t>
      </w:r>
      <w:r>
        <w:rPr>
          <w:rFonts w:hint="eastAsia" w:ascii="仿宋_GB2312" w:eastAsia="仿宋_GB2312"/>
          <w:bCs/>
          <w:sz w:val="28"/>
          <w:szCs w:val="28"/>
        </w:rPr>
        <w:t>是“制造业皇冠顶端的明珠”，它的研发、制造、应用是衡量一个国家科技创新和高端制造业水平的重要标志，代表未来智能装备产业的发展方向。创造出能够代替人去从事各种工作的机器人，是人类长期以来的愿望，随着科技的快速发展，机器人早已来到我们身边，人类正逐步迈入机器人时代！</w:t>
      </w:r>
    </w:p>
    <w:p w14:paraId="509AF6B6">
      <w:pPr>
        <w:spacing w:line="600" w:lineRule="exact"/>
        <w:ind w:firstLine="560" w:firstLineChars="200"/>
        <w:rPr>
          <w:rFonts w:ascii="仿宋_GB2312" w:eastAsia="仿宋_GB2312"/>
          <w:bCs/>
          <w:sz w:val="28"/>
          <w:szCs w:val="28"/>
        </w:rPr>
      </w:pPr>
      <w:r>
        <w:rPr>
          <w:rFonts w:hint="eastAsia" w:ascii="仿宋_GB2312" w:eastAsia="仿宋_GB2312"/>
          <w:bCs/>
          <w:sz w:val="28"/>
          <w:szCs w:val="28"/>
        </w:rPr>
        <w:t>《走近机器人》这门课程，将向同学们展示丰富多彩的机器人世界！课程将分为两个篇章，第一篇章从固定式机器人和移动式机器人两大类介绍机器人相关知识。第二篇章按照机器人的应用领域，介绍机器人在各行各业的典型应用，主要包括工业机器人、服务机器人，以及特种机器人。机器人领域相关技术的发展日新月异，各种各样的机器人正在深刻改变着人类的生产和生活方式，让我们一起走近机器人世界，了解千姿百态的机器人！</w:t>
      </w:r>
    </w:p>
    <w:p w14:paraId="45FC6222">
      <w:pPr>
        <w:spacing w:line="600" w:lineRule="exact"/>
        <w:ind w:firstLine="562" w:firstLineChars="200"/>
        <w:rPr>
          <w:rFonts w:ascii="仿宋_GB2312" w:eastAsia="仿宋_GB2312"/>
          <w:bCs/>
          <w:sz w:val="28"/>
          <w:szCs w:val="28"/>
        </w:rPr>
      </w:pPr>
      <w:r>
        <w:rPr>
          <w:rFonts w:hint="eastAsia" w:ascii="黑体" w:hAnsi="黑体" w:eastAsia="黑体"/>
          <w:b/>
          <w:sz w:val="28"/>
          <w:szCs w:val="28"/>
        </w:rPr>
        <w:t xml:space="preserve">3. </w:t>
      </w:r>
      <w:r>
        <w:rPr>
          <w:rFonts w:hint="eastAsia" w:ascii="Times New Roman" w:hAnsi="Times New Roman" w:eastAsia="黑体"/>
          <w:b/>
          <w:sz w:val="28"/>
          <w:szCs w:val="28"/>
        </w:rPr>
        <w:t>智造系统大数据分析导论（</w:t>
      </w:r>
      <w:r>
        <w:rPr>
          <w:rFonts w:ascii="Times New Roman" w:hAnsi="Times New Roman"/>
          <w:b/>
          <w:bCs/>
          <w:kern w:val="0"/>
          <w:sz w:val="28"/>
          <w:szCs w:val="28"/>
        </w:rPr>
        <w:t>Introduction to Big Data Analysis in Intelligent Manufacturing Systems</w:t>
      </w:r>
      <w:r>
        <w:rPr>
          <w:rFonts w:hint="eastAsia" w:ascii="Times New Roman" w:hAnsi="Times New Roman"/>
          <w:b/>
          <w:bCs/>
          <w:kern w:val="0"/>
          <w:sz w:val="28"/>
          <w:szCs w:val="28"/>
        </w:rPr>
        <w:t>）</w:t>
      </w:r>
    </w:p>
    <w:p w14:paraId="400DBA14">
      <w:pPr>
        <w:spacing w:line="600" w:lineRule="exact"/>
        <w:ind w:firstLine="562" w:firstLineChars="200"/>
        <w:jc w:val="left"/>
        <w:rPr>
          <w:rFonts w:ascii="Times New Roman" w:hAnsi="Times New Roman" w:eastAsia="仿宋_GB2312"/>
          <w:sz w:val="28"/>
          <w:szCs w:val="28"/>
        </w:rPr>
      </w:pPr>
      <w:r>
        <w:rPr>
          <w:rFonts w:hint="eastAsia" w:ascii="Times New Roman" w:hAnsi="Times New Roman" w:eastAsia="仿宋_GB2312"/>
          <w:b/>
          <w:bCs/>
          <w:sz w:val="28"/>
          <w:szCs w:val="28"/>
        </w:rPr>
        <w:t>课程网址</w:t>
      </w:r>
      <w:r>
        <w:rPr>
          <w:rFonts w:hint="eastAsia" w:ascii="Times New Roman" w:hAnsi="Times New Roman" w:eastAsia="仿宋_GB2312"/>
          <w:sz w:val="28"/>
          <w:szCs w:val="28"/>
        </w:rPr>
        <w:t>：</w:t>
      </w:r>
    </w:p>
    <w:p w14:paraId="3E705E2F">
      <w:pPr>
        <w:spacing w:line="600" w:lineRule="exact"/>
        <w:ind w:firstLine="560" w:firstLineChars="200"/>
        <w:jc w:val="left"/>
        <w:rPr>
          <w:rFonts w:ascii="仿宋_GB2312" w:eastAsia="仿宋_GB2312"/>
          <w:b/>
          <w:sz w:val="28"/>
          <w:szCs w:val="28"/>
        </w:rPr>
      </w:pPr>
      <w:r>
        <w:rPr>
          <w:rFonts w:ascii="Times New Roman" w:hAnsi="Times New Roman" w:eastAsia="仿宋_GB2312"/>
          <w:sz w:val="28"/>
          <w:szCs w:val="28"/>
        </w:rPr>
        <w:t>https://mooc1.chaoxing.com/mooc-ans/course/240296062.html</w:t>
      </w:r>
    </w:p>
    <w:p w14:paraId="3921E495">
      <w:pPr>
        <w:rPr>
          <w:rFonts w:hint="eastAsia" w:ascii="仿宋_GB2312" w:eastAsia="仿宋_GB2312"/>
          <w:sz w:val="28"/>
          <w:szCs w:val="28"/>
        </w:rPr>
      </w:pPr>
      <w:r>
        <w:rPr>
          <w:rFonts w:hint="eastAsia" w:ascii="仿宋_GB2312" w:eastAsia="仿宋_GB2312"/>
          <w:b/>
          <w:sz w:val="28"/>
          <w:szCs w:val="28"/>
        </w:rPr>
        <w:t>课程简介</w:t>
      </w:r>
      <w:r>
        <w:rPr>
          <w:rFonts w:hint="eastAsia" w:ascii="仿宋_GB2312" w:eastAsia="仿宋_GB2312"/>
          <w:bCs/>
          <w:sz w:val="28"/>
          <w:szCs w:val="28"/>
        </w:rPr>
        <w:t>：</w:t>
      </w:r>
      <w:r>
        <w:rPr>
          <w:rFonts w:hint="eastAsia" w:ascii="仿宋_GB2312" w:eastAsia="仿宋_GB2312"/>
          <w:sz w:val="28"/>
          <w:szCs w:val="28"/>
        </w:rPr>
        <w:t>本课程是机械类各专业的选修通识课程，该课程是为学生搭建起通向“大数据知识空间”的桥梁和纽带，以“构建知识体系、阐明基本原理、掌握相关应用、引导初级实践”为原则，为学生在智能制造业大数据领域“深耕细作”奠定基础、指明方向。课程分三个模块，讲授智能制造系统中的大数据基本理论、大数据分析基本算法及大数据技术应用。重点讲解大数据技术的基本理论、相关技术及大数据基本算法，结合大数据技术的算法实践，通过项目案例的讲解，培养学生理论与实践结合、加强实践动手的能力和创新意识能力。</w:t>
      </w:r>
    </w:p>
    <w:p w14:paraId="119F42F7">
      <w:pPr>
        <w:spacing w:line="600" w:lineRule="exact"/>
        <w:ind w:firstLine="562" w:firstLineChars="200"/>
        <w:rPr>
          <w:rFonts w:ascii="Times New Roman" w:hAnsi="Times New Roman" w:eastAsia="仿宋_GB2312"/>
          <w:sz w:val="28"/>
          <w:szCs w:val="28"/>
        </w:rPr>
      </w:pPr>
      <w:r>
        <w:rPr>
          <w:rFonts w:hint="eastAsia" w:ascii="黑体" w:hAnsi="黑体" w:eastAsia="黑体"/>
          <w:b/>
          <w:bCs/>
          <w:sz w:val="28"/>
          <w:szCs w:val="28"/>
          <w:lang w:val="en-US" w:eastAsia="zh-CN"/>
        </w:rPr>
        <w:t>十</w:t>
      </w:r>
      <w:r>
        <w:rPr>
          <w:rFonts w:hint="eastAsia" w:ascii="黑体" w:hAnsi="黑体" w:eastAsia="黑体"/>
          <w:b/>
          <w:bCs/>
          <w:sz w:val="28"/>
          <w:szCs w:val="28"/>
        </w:rPr>
        <w:t>、南京工业大学</w:t>
      </w:r>
    </w:p>
    <w:p w14:paraId="19E35179">
      <w:pPr>
        <w:spacing w:line="600" w:lineRule="exact"/>
        <w:ind w:firstLine="562" w:firstLineChars="200"/>
        <w:rPr>
          <w:rFonts w:ascii="Times New Roman" w:hAnsi="Times New Roman" w:eastAsia="仿宋_GB2312"/>
          <w:sz w:val="28"/>
          <w:szCs w:val="28"/>
        </w:rPr>
      </w:pPr>
      <w:r>
        <w:rPr>
          <w:rFonts w:hint="eastAsia" w:ascii="黑体" w:hAnsi="黑体" w:eastAsia="黑体"/>
          <w:b/>
          <w:bCs/>
          <w:sz w:val="28"/>
          <w:szCs w:val="28"/>
        </w:rPr>
        <w:t xml:space="preserve">1. </w:t>
      </w:r>
      <w:r>
        <w:rPr>
          <w:rFonts w:hint="eastAsia" w:ascii="Times New Roman" w:hAnsi="Times New Roman" w:eastAsia="黑体"/>
          <w:b/>
          <w:sz w:val="28"/>
          <w:szCs w:val="28"/>
        </w:rPr>
        <w:t>太极养生（</w:t>
      </w:r>
      <w:r>
        <w:rPr>
          <w:rFonts w:ascii="Times New Roman" w:hAnsi="Times New Roman"/>
          <w:b/>
          <w:bCs/>
          <w:kern w:val="0"/>
          <w:sz w:val="28"/>
          <w:szCs w:val="28"/>
        </w:rPr>
        <w:t>Tai Chi for Health Preservation</w:t>
      </w:r>
      <w:r>
        <w:rPr>
          <w:rFonts w:hint="eastAsia" w:ascii="Times New Roman" w:hAnsi="Times New Roman"/>
          <w:b/>
          <w:bCs/>
          <w:kern w:val="0"/>
          <w:sz w:val="28"/>
          <w:szCs w:val="28"/>
        </w:rPr>
        <w:t>）</w:t>
      </w:r>
    </w:p>
    <w:p w14:paraId="6E41140E">
      <w:pPr>
        <w:spacing w:line="600" w:lineRule="exact"/>
        <w:ind w:firstLine="562" w:firstLineChars="200"/>
        <w:rPr>
          <w:rFonts w:ascii="Times New Roman" w:hAnsi="Times New Roman" w:eastAsia="仿宋_GB2312"/>
          <w:sz w:val="28"/>
          <w:szCs w:val="28"/>
        </w:rPr>
      </w:pPr>
      <w:r>
        <w:rPr>
          <w:rFonts w:hint="eastAsia" w:ascii="Times New Roman" w:hAnsi="Times New Roman" w:eastAsia="仿宋_GB2312"/>
          <w:b/>
          <w:bCs/>
          <w:sz w:val="28"/>
          <w:szCs w:val="28"/>
        </w:rPr>
        <w:t>课程网站：https://www.xueyinonline.com/detail/241210117</w:t>
      </w:r>
    </w:p>
    <w:p w14:paraId="7364AC6E">
      <w:pPr>
        <w:adjustRightInd w:val="0"/>
        <w:snapToGrid w:val="0"/>
        <w:spacing w:line="600" w:lineRule="exact"/>
        <w:ind w:firstLine="562" w:firstLineChars="200"/>
        <w:rPr>
          <w:rFonts w:ascii="Times New Roman" w:hAnsi="Times New Roman" w:eastAsia="仿宋_GB2312"/>
          <w:sz w:val="28"/>
          <w:szCs w:val="28"/>
        </w:rPr>
      </w:pPr>
      <w:r>
        <w:rPr>
          <w:rFonts w:hint="eastAsia" w:ascii="Times New Roman" w:hAnsi="Times New Roman" w:eastAsia="仿宋_GB2312"/>
          <w:b/>
          <w:bCs/>
          <w:sz w:val="28"/>
          <w:szCs w:val="28"/>
        </w:rPr>
        <w:t>课程简介：</w:t>
      </w:r>
      <w:r>
        <w:rPr>
          <w:rFonts w:hint="eastAsia" w:ascii="Times New Roman" w:hAnsi="Times New Roman" w:eastAsia="仿宋_GB2312"/>
          <w:sz w:val="28"/>
          <w:szCs w:val="28"/>
        </w:rPr>
        <w:t>《太极养生》课程是以太极八法五步、八段锦为教学内容，促进文化滋养、功法养生、内外兼修的民族传统体育项目。课程根据“互联网+教育”的新时代教学理念，形成线上学习、线下练习相融合的传统养生学练“云互动”。十五讲教学内容系统的讲述“太极八法五步、八段锦”的功法源流、功法特点、健身作用、学练方法等系列知识。引导学员逐渐进入调身、调息、调心，三调合一的身心境界。培养学员对道德、性情、心性等方面的修养和提升。形成以东方养生方式为主的健康生活方式。</w:t>
      </w:r>
    </w:p>
    <w:p w14:paraId="370FFE5E">
      <w:pPr>
        <w:adjustRightInd w:val="0"/>
        <w:snapToGrid w:val="0"/>
        <w:spacing w:line="600" w:lineRule="exact"/>
        <w:ind w:firstLine="562" w:firstLineChars="200"/>
        <w:rPr>
          <w:rFonts w:ascii="Times New Roman" w:hAnsi="Times New Roman" w:eastAsia="仿宋_GB2312"/>
          <w:sz w:val="28"/>
          <w:szCs w:val="28"/>
        </w:rPr>
      </w:pPr>
      <w:r>
        <w:rPr>
          <w:rFonts w:hint="eastAsia" w:ascii="Times New Roman" w:hAnsi="Times New Roman" w:eastAsia="仿宋_GB2312"/>
          <w:b/>
          <w:bCs/>
          <w:sz w:val="28"/>
          <w:szCs w:val="28"/>
        </w:rPr>
        <w:t>学习要求：</w:t>
      </w:r>
      <w:r>
        <w:rPr>
          <w:rFonts w:hint="eastAsia" w:ascii="Times New Roman" w:hAnsi="Times New Roman" w:eastAsia="仿宋_GB2312"/>
          <w:sz w:val="28"/>
          <w:szCs w:val="28"/>
        </w:rPr>
        <w:t>借助学银在线学习平台在线自主学习，通过在线教学视频系统学练“八段锦”与“太极八法五步”技术，参与问题研讨、完成课后习题、提交作业、参加期末线上技术考试。课程中存在的疑问通过QQ群交流讨论。</w:t>
      </w:r>
    </w:p>
    <w:p w14:paraId="541201BD">
      <w:pPr>
        <w:rPr>
          <w:rFonts w:hint="eastAsia" w:ascii="仿宋_GB2312" w:eastAsia="仿宋_GB2312"/>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745BF"/>
    <w:rsid w:val="1F936914"/>
    <w:rsid w:val="20E73417"/>
    <w:rsid w:val="2BD73462"/>
    <w:rsid w:val="36BA5EEC"/>
    <w:rsid w:val="45C04A6D"/>
    <w:rsid w:val="535726D5"/>
    <w:rsid w:val="681C4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spacing w:beforeAutospacing="1" w:afterAutospacing="1"/>
      <w:jc w:val="left"/>
    </w:pPr>
    <w:rPr>
      <w:kern w:val="0"/>
      <w:sz w:val="24"/>
    </w:rPr>
  </w:style>
  <w:style w:type="character" w:styleId="5">
    <w:name w:val="Hyperlink"/>
    <w:basedOn w:val="4"/>
    <w:qFormat/>
    <w:uiPriority w:val="0"/>
    <w:rPr>
      <w:color w:val="0000FF"/>
      <w:u w:val="single"/>
    </w:rPr>
  </w:style>
  <w:style w:type="paragraph" w:styleId="6">
    <w:name w:val="List Paragraph"/>
    <w:basedOn w:val="1"/>
    <w:qFormat/>
    <w:uiPriority w:val="34"/>
    <w:pPr>
      <w:ind w:firstLine="420" w:firstLineChars="200"/>
    </w:pPr>
  </w:style>
  <w:style w:type="character" w:customStyle="1" w:styleId="7">
    <w:name w:val="font21"/>
    <w:basedOn w:val="4"/>
    <w:qFormat/>
    <w:uiPriority w:val="0"/>
    <w:rPr>
      <w:rFonts w:hint="default" w:ascii="Times New Roman" w:hAnsi="Times New Roman" w:cs="Times New Roman"/>
      <w:b/>
      <w:bCs/>
      <w:color w:val="000000"/>
      <w:sz w:val="20"/>
      <w:szCs w:val="20"/>
      <w:u w:val="none"/>
    </w:rPr>
  </w:style>
  <w:style w:type="character" w:customStyle="1" w:styleId="8">
    <w:name w:val="font61"/>
    <w:basedOn w:val="4"/>
    <w:qFormat/>
    <w:uiPriority w:val="0"/>
    <w:rPr>
      <w:rFonts w:hint="eastAsia" w:ascii="宋体" w:hAnsi="宋体" w:eastAsia="宋体" w:cs="宋体"/>
      <w:b/>
      <w:bCs/>
      <w:color w:val="000000"/>
      <w:sz w:val="20"/>
      <w:szCs w:val="20"/>
      <w:u w:val="none"/>
    </w:rPr>
  </w:style>
  <w:style w:type="character" w:customStyle="1" w:styleId="9">
    <w:name w:val="font91"/>
    <w:basedOn w:val="4"/>
    <w:qFormat/>
    <w:uiPriority w:val="0"/>
    <w:rPr>
      <w:rFonts w:hint="eastAsia" w:ascii="宋体" w:hAnsi="宋体" w:eastAsia="宋体" w:cs="宋体"/>
      <w:b/>
      <w:bCs/>
      <w:color w:val="FF0000"/>
      <w:sz w:val="20"/>
      <w:szCs w:val="20"/>
      <w:u w:val="none"/>
    </w:rPr>
  </w:style>
  <w:style w:type="character" w:customStyle="1" w:styleId="10">
    <w:name w:val="font71"/>
    <w:basedOn w:val="4"/>
    <w:uiPriority w:val="0"/>
    <w:rPr>
      <w:rFonts w:hint="eastAsia" w:ascii="宋体" w:hAnsi="宋体" w:eastAsia="宋体" w:cs="宋体"/>
      <w:color w:val="000000"/>
      <w:sz w:val="18"/>
      <w:szCs w:val="18"/>
      <w:u w:val="none"/>
    </w:rPr>
  </w:style>
  <w:style w:type="character" w:customStyle="1" w:styleId="11">
    <w:name w:val="font41"/>
    <w:basedOn w:val="4"/>
    <w:qFormat/>
    <w:uiPriority w:val="0"/>
    <w:rPr>
      <w:rFonts w:hint="default" w:ascii="Times New Roman" w:hAnsi="Times New Roman" w:cs="Times New Roman"/>
      <w:color w:val="000000"/>
      <w:sz w:val="18"/>
      <w:szCs w:val="18"/>
      <w:u w:val="none"/>
    </w:rPr>
  </w:style>
  <w:style w:type="character" w:customStyle="1" w:styleId="12">
    <w:name w:val="font81"/>
    <w:basedOn w:val="4"/>
    <w:uiPriority w:val="0"/>
    <w:rPr>
      <w:rFonts w:hint="eastAsia" w:ascii="宋体" w:hAnsi="宋体" w:eastAsia="宋体" w:cs="宋体"/>
      <w:color w:val="000000"/>
      <w:sz w:val="18"/>
      <w:szCs w:val="18"/>
      <w:u w:val="none"/>
    </w:rPr>
  </w:style>
  <w:style w:type="character" w:customStyle="1" w:styleId="13">
    <w:name w:val="font31"/>
    <w:basedOn w:val="4"/>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9577</Words>
  <Characters>11603</Characters>
  <Lines>0</Lines>
  <Paragraphs>0</Paragraphs>
  <TotalTime>15</TotalTime>
  <ScaleCrop>false</ScaleCrop>
  <LinksUpToDate>false</LinksUpToDate>
  <CharactersWithSpaces>11831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2025-02-27T02:01:00Z</dcterms:created>
  <dc:creator>lenovo</dc:creator>
  <cp:lastModifiedBy>歆玥泡泡</cp:lastModifiedBy>
  <dcterms:modified xsi:type="dcterms:W3CDTF">2025-09-22T06:03:59Z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eyJoZGlkIjoiNmUwMjBkZmZmNzBhNjMxZTNiN2I2MzU0OTA3ZTVhMzUiLCJ1c2VySWQiOiI0MjkxMjc1MTcifQ==</vt:lpwstr>
  </property>
  <property fmtid="{D5CDD505-2E9C-101B-9397-08002B2CF9AE}" pid="4" name="ICV">
    <vt:lpwstr>337296A7D43B45FEA77DC9336F78EB23_12</vt:lpwstr>
  </property>
</Properties>
</file>